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00" w:rsidRDefault="00015F00" w:rsidP="00015F00">
      <w:pPr>
        <w:jc w:val="both"/>
        <w:rPr>
          <w:b/>
        </w:rPr>
      </w:pPr>
      <w:r>
        <w:rPr>
          <w:b/>
        </w:rPr>
        <w:t>СОВЕТ ДЕПУТАТОВ</w:t>
      </w:r>
    </w:p>
    <w:p w:rsidR="00015F00" w:rsidRDefault="00015F00" w:rsidP="00015F00">
      <w:pPr>
        <w:jc w:val="both"/>
        <w:rPr>
          <w:b/>
        </w:rPr>
      </w:pPr>
      <w:r>
        <w:rPr>
          <w:b/>
        </w:rPr>
        <w:t>МУНИЦИПАЛЬНОГО  ОБРАЗОВАНИЯ</w:t>
      </w:r>
    </w:p>
    <w:p w:rsidR="00015F00" w:rsidRDefault="00015F00" w:rsidP="00015F00">
      <w:pPr>
        <w:jc w:val="both"/>
        <w:rPr>
          <w:b/>
        </w:rPr>
      </w:pPr>
      <w:r>
        <w:rPr>
          <w:b/>
        </w:rPr>
        <w:t>ДОМБАРОВСКИЙ ПОССОВЕТ</w:t>
      </w:r>
    </w:p>
    <w:p w:rsidR="00015F00" w:rsidRDefault="00015F00" w:rsidP="00015F00">
      <w:pPr>
        <w:jc w:val="both"/>
        <w:rPr>
          <w:b/>
        </w:rPr>
      </w:pPr>
      <w:r>
        <w:rPr>
          <w:b/>
        </w:rPr>
        <w:t>ДОМБАРОВСКОГО  РАЙОНА</w:t>
      </w:r>
    </w:p>
    <w:p w:rsidR="00015F00" w:rsidRDefault="00015F00" w:rsidP="00015F00">
      <w:pPr>
        <w:jc w:val="both"/>
        <w:rPr>
          <w:b/>
        </w:rPr>
      </w:pPr>
      <w:r>
        <w:rPr>
          <w:b/>
        </w:rPr>
        <w:t>ОРЕНБУРГСКОЙ  ОБЛАСТИ</w:t>
      </w:r>
    </w:p>
    <w:p w:rsidR="00015F00" w:rsidRDefault="00015F00" w:rsidP="00015F00">
      <w:pPr>
        <w:jc w:val="both"/>
        <w:rPr>
          <w:b/>
        </w:rPr>
      </w:pPr>
    </w:p>
    <w:p w:rsidR="00015F00" w:rsidRDefault="00015F00" w:rsidP="00015F00">
      <w:pPr>
        <w:jc w:val="both"/>
        <w:rPr>
          <w:b/>
        </w:rPr>
      </w:pPr>
      <w:r>
        <w:rPr>
          <w:b/>
        </w:rPr>
        <w:t>Заседание двадцать первое</w:t>
      </w:r>
    </w:p>
    <w:p w:rsidR="00015F00" w:rsidRDefault="00015F00" w:rsidP="00015F00">
      <w:pPr>
        <w:jc w:val="both"/>
        <w:rPr>
          <w:b/>
        </w:rPr>
      </w:pPr>
      <w:r>
        <w:rPr>
          <w:b/>
        </w:rPr>
        <w:t>Второго созыва</w:t>
      </w:r>
    </w:p>
    <w:p w:rsidR="00015F00" w:rsidRDefault="00015F00" w:rsidP="00015F00">
      <w:pPr>
        <w:jc w:val="both"/>
        <w:rPr>
          <w:b/>
        </w:rPr>
      </w:pPr>
    </w:p>
    <w:p w:rsidR="00015F00" w:rsidRDefault="00015F00" w:rsidP="00015F00">
      <w:pPr>
        <w:jc w:val="both"/>
        <w:rPr>
          <w:b/>
        </w:rPr>
      </w:pPr>
      <w:r>
        <w:rPr>
          <w:b/>
        </w:rPr>
        <w:t>РЕШЕНИЕ № 21-1</w:t>
      </w:r>
    </w:p>
    <w:p w:rsidR="00015F00" w:rsidRDefault="00015F00" w:rsidP="00015F00">
      <w:pPr>
        <w:jc w:val="both"/>
        <w:rPr>
          <w:b/>
        </w:rPr>
      </w:pPr>
      <w:r>
        <w:rPr>
          <w:b/>
        </w:rPr>
        <w:t>от 17 марта 2022 года</w:t>
      </w:r>
    </w:p>
    <w:p w:rsidR="00015F00" w:rsidRDefault="00015F00" w:rsidP="00015F00">
      <w:pPr>
        <w:jc w:val="both"/>
        <w:rPr>
          <w:b/>
        </w:rPr>
      </w:pPr>
    </w:p>
    <w:p w:rsidR="00015F00" w:rsidRDefault="00015F00" w:rsidP="00015F00">
      <w:pPr>
        <w:jc w:val="both"/>
        <w:rPr>
          <w:b/>
        </w:rPr>
      </w:pPr>
      <w:r>
        <w:rPr>
          <w:b/>
        </w:rPr>
        <w:t>Об утверждении о</w:t>
      </w:r>
      <w:r w:rsidRPr="00143597">
        <w:rPr>
          <w:b/>
        </w:rPr>
        <w:t>тчет</w:t>
      </w:r>
      <w:r>
        <w:rPr>
          <w:b/>
        </w:rPr>
        <w:t>а</w:t>
      </w:r>
      <w:r w:rsidRPr="00143597">
        <w:rPr>
          <w:b/>
        </w:rPr>
        <w:t xml:space="preserve"> главы </w:t>
      </w:r>
    </w:p>
    <w:p w:rsidR="00015F00" w:rsidRPr="00143597" w:rsidRDefault="00015F00" w:rsidP="00015F00">
      <w:pPr>
        <w:jc w:val="both"/>
        <w:rPr>
          <w:b/>
        </w:rPr>
      </w:pPr>
      <w:r w:rsidRPr="00143597">
        <w:rPr>
          <w:b/>
        </w:rPr>
        <w:t>муниципального образования</w:t>
      </w:r>
    </w:p>
    <w:p w:rsidR="00015F00" w:rsidRPr="00143597" w:rsidRDefault="00015F00" w:rsidP="00015F00">
      <w:pPr>
        <w:jc w:val="both"/>
        <w:rPr>
          <w:b/>
        </w:rPr>
      </w:pPr>
      <w:r w:rsidRPr="00143597">
        <w:rPr>
          <w:b/>
        </w:rPr>
        <w:t>Домбаровский поссовет за 20</w:t>
      </w:r>
      <w:r>
        <w:rPr>
          <w:b/>
        </w:rPr>
        <w:t>21 год</w:t>
      </w:r>
    </w:p>
    <w:p w:rsidR="00015F00" w:rsidRPr="00143597" w:rsidRDefault="00015F00" w:rsidP="00015F00">
      <w:pPr>
        <w:jc w:val="both"/>
        <w:rPr>
          <w:b/>
        </w:rPr>
      </w:pPr>
    </w:p>
    <w:p w:rsidR="00015F00" w:rsidRPr="00143597" w:rsidRDefault="00015F00" w:rsidP="00015F00">
      <w:pPr>
        <w:jc w:val="both"/>
        <w:rPr>
          <w:b/>
        </w:rPr>
      </w:pPr>
    </w:p>
    <w:p w:rsidR="00015F00" w:rsidRPr="00143597" w:rsidRDefault="00015F00" w:rsidP="00015F00">
      <w:pPr>
        <w:jc w:val="both"/>
      </w:pPr>
      <w:r w:rsidRPr="00143597">
        <w:tab/>
        <w:t>Руководствуясь Федеральным закон</w:t>
      </w:r>
      <w:r>
        <w:t xml:space="preserve">ом от 6 октября 2003г № 131-ФЗ «Об общих принципах организации  местного самоуправления в Российской Федерации», </w:t>
      </w:r>
      <w:r w:rsidRPr="00143597">
        <w:t>статьёй 27 п. 13 Устава муниципального образования Домбаровский поссовет, Совет депутатов РЕШИЛ:</w:t>
      </w:r>
    </w:p>
    <w:p w:rsidR="00015F00" w:rsidRPr="00143597" w:rsidRDefault="00015F00" w:rsidP="00015F00">
      <w:pPr>
        <w:jc w:val="both"/>
      </w:pPr>
      <w:r w:rsidRPr="00143597">
        <w:tab/>
        <w:t>1.Утвердить отчет главы администрации муниципального образования Домбаровский поссовет за 20</w:t>
      </w:r>
      <w:r>
        <w:t>21</w:t>
      </w:r>
      <w:r w:rsidRPr="00143597">
        <w:t xml:space="preserve"> год. (Приложение 1).</w:t>
      </w:r>
    </w:p>
    <w:p w:rsidR="00015F00" w:rsidRPr="00143597" w:rsidRDefault="00015F00" w:rsidP="00015F00">
      <w:pPr>
        <w:jc w:val="both"/>
      </w:pPr>
      <w:r w:rsidRPr="00143597">
        <w:tab/>
        <w:t>2.Решение вступает в силу со дня обнародования.</w:t>
      </w:r>
    </w:p>
    <w:p w:rsidR="00015F00" w:rsidRDefault="00015F00" w:rsidP="00015F00">
      <w:pPr>
        <w:jc w:val="both"/>
      </w:pPr>
    </w:p>
    <w:p w:rsidR="00015F00" w:rsidRDefault="00015F00" w:rsidP="00015F00">
      <w:pPr>
        <w:jc w:val="both"/>
      </w:pPr>
    </w:p>
    <w:p w:rsidR="00015F00" w:rsidRDefault="00015F00" w:rsidP="00015F00">
      <w:pPr>
        <w:jc w:val="both"/>
      </w:pPr>
      <w:r>
        <w:t>Председатель Совета депутата</w:t>
      </w:r>
      <w:r>
        <w:tab/>
      </w:r>
      <w:r>
        <w:tab/>
      </w:r>
      <w:r>
        <w:tab/>
      </w:r>
      <w:r>
        <w:tab/>
        <w:t>А.О. Дильмухамедов</w:t>
      </w:r>
    </w:p>
    <w:p w:rsidR="00015F00" w:rsidRPr="00E76C38" w:rsidRDefault="00015F00" w:rsidP="00015F00">
      <w:pPr>
        <w:jc w:val="both"/>
      </w:pPr>
    </w:p>
    <w:p w:rsidR="00015F00" w:rsidRDefault="00015F00" w:rsidP="00015F00">
      <w:pPr>
        <w:jc w:val="both"/>
      </w:pPr>
      <w:r w:rsidRPr="00E76C38">
        <w:t>Глава</w:t>
      </w:r>
      <w:r>
        <w:t xml:space="preserve"> муниципального образования</w:t>
      </w:r>
    </w:p>
    <w:p w:rsidR="00015F00" w:rsidRDefault="00015F00" w:rsidP="00015F00">
      <w:pPr>
        <w:jc w:val="both"/>
      </w:pPr>
      <w:r>
        <w:t>Домбаровский поссовет</w:t>
      </w:r>
      <w:r>
        <w:tab/>
      </w:r>
      <w:r>
        <w:tab/>
      </w:r>
      <w:r>
        <w:tab/>
      </w:r>
      <w:r>
        <w:tab/>
      </w:r>
      <w:r>
        <w:tab/>
        <w:t>В.А. Шуберт</w:t>
      </w:r>
    </w:p>
    <w:p w:rsidR="00015F00" w:rsidRDefault="00015F00" w:rsidP="00015F00">
      <w:pPr>
        <w:jc w:val="both"/>
      </w:pPr>
    </w:p>
    <w:p w:rsidR="00015F00" w:rsidRDefault="00015F00" w:rsidP="00015F00">
      <w:pPr>
        <w:jc w:val="both"/>
      </w:pPr>
    </w:p>
    <w:p w:rsidR="00015F00" w:rsidRDefault="00015F00" w:rsidP="00015F00">
      <w:pPr>
        <w:jc w:val="both"/>
        <w:rPr>
          <w:b/>
        </w:rPr>
      </w:pPr>
    </w:p>
    <w:p w:rsidR="00015F00" w:rsidRDefault="00015F00" w:rsidP="00015F00">
      <w:pPr>
        <w:jc w:val="both"/>
        <w:rPr>
          <w:b/>
        </w:rPr>
      </w:pPr>
    </w:p>
    <w:p w:rsidR="00015F00" w:rsidRDefault="00015F00" w:rsidP="00015F00">
      <w:pPr>
        <w:jc w:val="both"/>
        <w:rPr>
          <w:b/>
        </w:rPr>
      </w:pPr>
    </w:p>
    <w:p w:rsidR="00015F00" w:rsidRDefault="00015F00" w:rsidP="00015F00">
      <w:pPr>
        <w:jc w:val="both"/>
        <w:rPr>
          <w:b/>
        </w:rPr>
      </w:pPr>
    </w:p>
    <w:p w:rsidR="00015F00" w:rsidRDefault="00015F00" w:rsidP="00015F00">
      <w:pPr>
        <w:jc w:val="both"/>
        <w:rPr>
          <w:b/>
        </w:rPr>
      </w:pPr>
    </w:p>
    <w:p w:rsidR="00015F00" w:rsidRDefault="00015F00" w:rsidP="00015F00">
      <w:pPr>
        <w:jc w:val="both"/>
        <w:rPr>
          <w:b/>
        </w:rPr>
      </w:pPr>
    </w:p>
    <w:p w:rsidR="00015F00" w:rsidRDefault="00015F00" w:rsidP="00015F00">
      <w:pPr>
        <w:jc w:val="both"/>
        <w:rPr>
          <w:b/>
        </w:rPr>
      </w:pPr>
    </w:p>
    <w:p w:rsidR="00015F00" w:rsidRDefault="00015F00" w:rsidP="00015F00">
      <w:pPr>
        <w:jc w:val="both"/>
        <w:rPr>
          <w:b/>
        </w:rPr>
      </w:pPr>
    </w:p>
    <w:p w:rsidR="00015F00" w:rsidRDefault="00015F00" w:rsidP="00015F00">
      <w:pPr>
        <w:jc w:val="both"/>
        <w:rPr>
          <w:b/>
        </w:rPr>
      </w:pPr>
    </w:p>
    <w:p w:rsidR="00015F00" w:rsidRDefault="00015F00" w:rsidP="00015F00">
      <w:pPr>
        <w:jc w:val="both"/>
        <w:rPr>
          <w:b/>
        </w:rPr>
      </w:pPr>
    </w:p>
    <w:p w:rsidR="00015F00" w:rsidRDefault="00015F00" w:rsidP="00015F00">
      <w:pPr>
        <w:jc w:val="both"/>
        <w:rPr>
          <w:b/>
        </w:rPr>
      </w:pPr>
    </w:p>
    <w:p w:rsidR="00015F00" w:rsidRDefault="00015F00" w:rsidP="00015F00">
      <w:pPr>
        <w:jc w:val="both"/>
        <w:rPr>
          <w:b/>
        </w:rPr>
      </w:pPr>
    </w:p>
    <w:p w:rsidR="00015F00" w:rsidRDefault="00015F00" w:rsidP="00015F00">
      <w:pPr>
        <w:jc w:val="both"/>
        <w:rPr>
          <w:b/>
        </w:rPr>
      </w:pPr>
    </w:p>
    <w:p w:rsidR="00015F00" w:rsidRDefault="00015F00" w:rsidP="00015F00">
      <w:pPr>
        <w:shd w:val="clear" w:color="auto" w:fill="FFFFFF"/>
        <w:ind w:left="131" w:right="131"/>
        <w:jc w:val="right"/>
        <w:rPr>
          <w:b/>
          <w:color w:val="222222"/>
        </w:rPr>
      </w:pPr>
      <w:r>
        <w:rPr>
          <w:b/>
          <w:color w:val="222222"/>
        </w:rPr>
        <w:lastRenderedPageBreak/>
        <w:t>Приложение 1</w:t>
      </w:r>
    </w:p>
    <w:p w:rsidR="00015F00" w:rsidRDefault="00015F00" w:rsidP="00015F00">
      <w:pPr>
        <w:shd w:val="clear" w:color="auto" w:fill="FFFFFF"/>
        <w:ind w:left="131" w:right="131"/>
        <w:jc w:val="right"/>
        <w:rPr>
          <w:b/>
          <w:color w:val="222222"/>
        </w:rPr>
      </w:pPr>
    </w:p>
    <w:p w:rsidR="00015F00" w:rsidRPr="007303E8" w:rsidRDefault="00015F00" w:rsidP="00015F00">
      <w:pPr>
        <w:shd w:val="clear" w:color="auto" w:fill="FFFFFF"/>
        <w:ind w:left="131" w:right="131"/>
        <w:jc w:val="center"/>
        <w:rPr>
          <w:b/>
          <w:color w:val="222222"/>
        </w:rPr>
      </w:pPr>
      <w:r w:rsidRPr="007303E8">
        <w:rPr>
          <w:b/>
          <w:color w:val="222222"/>
        </w:rPr>
        <w:t>Уважаемые депутаты, уважаемые жители нашего муниципального образования!</w:t>
      </w:r>
    </w:p>
    <w:p w:rsidR="00015F00" w:rsidRPr="007303E8" w:rsidRDefault="00015F00" w:rsidP="00015F00">
      <w:pPr>
        <w:shd w:val="clear" w:color="auto" w:fill="FFFFFF"/>
        <w:ind w:left="131" w:right="131"/>
        <w:jc w:val="center"/>
        <w:rPr>
          <w:color w:val="222222"/>
        </w:rPr>
      </w:pPr>
    </w:p>
    <w:p w:rsidR="00015F00" w:rsidRPr="007303E8" w:rsidRDefault="00015F00" w:rsidP="00015F00">
      <w:pPr>
        <w:shd w:val="clear" w:color="auto" w:fill="FFFFFF"/>
        <w:ind w:left="131" w:right="131"/>
        <w:jc w:val="both"/>
        <w:rPr>
          <w:color w:val="222222"/>
        </w:rPr>
      </w:pPr>
      <w:r w:rsidRPr="007303E8">
        <w:rPr>
          <w:color w:val="222222"/>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Главы  сельских поселений отчитываются о результатах деятельности муниципалитетов по итогам года.</w:t>
      </w:r>
    </w:p>
    <w:p w:rsidR="00015F00" w:rsidRPr="007303E8" w:rsidRDefault="00015F00" w:rsidP="00015F00">
      <w:pPr>
        <w:shd w:val="clear" w:color="auto" w:fill="FFFFFF"/>
        <w:ind w:left="131" w:right="131"/>
        <w:jc w:val="both"/>
        <w:rPr>
          <w:color w:val="222222"/>
        </w:rPr>
      </w:pPr>
      <w:r w:rsidRPr="007303E8">
        <w:rPr>
          <w:color w:val="222222"/>
        </w:rPr>
        <w:t xml:space="preserve">      Однако 2020-й и 2021-й годы выдались очень сложными для всех нас. Пандемия коронавируса внесла не только существенные изменения в повседневную жизнь людей, но и значительно повлияла на деятельность организаций, предприятий, бизнеса и органов власти всех уровней.</w:t>
      </w:r>
    </w:p>
    <w:p w:rsidR="00015F00" w:rsidRPr="007303E8" w:rsidRDefault="00015F00" w:rsidP="00015F00">
      <w:pPr>
        <w:shd w:val="clear" w:color="auto" w:fill="FFFFFF"/>
        <w:ind w:left="131" w:right="131"/>
        <w:jc w:val="both"/>
        <w:rPr>
          <w:color w:val="222222"/>
        </w:rPr>
      </w:pPr>
      <w:r w:rsidRPr="007303E8">
        <w:rPr>
          <w:color w:val="222222"/>
        </w:rPr>
        <w:t xml:space="preserve">     И так, год завершен, и необходимо подвести его итоги, проанализировать сделанное и наметить планы на год наступивший. По традиции любой отчет о деятельности муниципалитета начинается с главных цифр – бюджетных показателей в части полученных доходов и произведенных расходов, поскольку именно от исполнения бюджета зависит реализация всех имеющихся планов.</w:t>
      </w:r>
    </w:p>
    <w:p w:rsidR="00015F00" w:rsidRPr="007303E8" w:rsidRDefault="00015F00" w:rsidP="00015F00">
      <w:pPr>
        <w:shd w:val="clear" w:color="auto" w:fill="FFFFFF"/>
        <w:ind w:left="131" w:right="131"/>
        <w:jc w:val="both"/>
        <w:rPr>
          <w:color w:val="222222"/>
        </w:rPr>
      </w:pPr>
      <w:r w:rsidRPr="007303E8">
        <w:rPr>
          <w:bCs/>
          <w:color w:val="222222"/>
        </w:rPr>
        <w:t>Бюджетные показатели</w:t>
      </w:r>
    </w:p>
    <w:p w:rsidR="00015F00" w:rsidRPr="007303E8" w:rsidRDefault="00015F00" w:rsidP="00015F00">
      <w:pPr>
        <w:shd w:val="clear" w:color="auto" w:fill="FFFFFF"/>
        <w:ind w:left="131" w:right="131"/>
        <w:jc w:val="both"/>
        <w:rPr>
          <w:color w:val="222222"/>
        </w:rPr>
      </w:pPr>
      <w:r w:rsidRPr="007303E8">
        <w:rPr>
          <w:color w:val="222222"/>
        </w:rPr>
        <w:t>Бюджет поселения в 2021 году по доходам исполнен на сумму 57 миллионов 222,6 тысячи рублей (при плане 55 780,7; т.е. 102,6 процента к годовому плану), по расходам – на сумму 56 миллионов 345,9 тысячи рублей (при плане 57410,0; т.е.98,2 процента к годовым назначениям).</w:t>
      </w:r>
    </w:p>
    <w:p w:rsidR="00015F00" w:rsidRPr="007303E8" w:rsidRDefault="00015F00" w:rsidP="00015F00">
      <w:pPr>
        <w:shd w:val="clear" w:color="auto" w:fill="FFFFFF"/>
        <w:ind w:left="131" w:right="131"/>
        <w:jc w:val="both"/>
        <w:rPr>
          <w:color w:val="222222"/>
          <w:shd w:val="clear" w:color="auto" w:fill="FFFFFF"/>
        </w:rPr>
      </w:pPr>
      <w:r w:rsidRPr="007303E8">
        <w:rPr>
          <w:color w:val="222222"/>
        </w:rPr>
        <w:t xml:space="preserve">Полученные доходы были направлены на исполнение принятых сельским поселением расходных обязательств на 2021 год, </w:t>
      </w:r>
    </w:p>
    <w:p w:rsidR="00015F00" w:rsidRPr="007303E8" w:rsidRDefault="00015F00" w:rsidP="00015F00">
      <w:pPr>
        <w:shd w:val="clear" w:color="auto" w:fill="FFFFFF"/>
        <w:ind w:left="131" w:right="131"/>
        <w:jc w:val="both"/>
        <w:rPr>
          <w:color w:val="222222"/>
        </w:rPr>
      </w:pPr>
      <w:r w:rsidRPr="007303E8">
        <w:rPr>
          <w:color w:val="222222"/>
        </w:rPr>
        <w:t>Хочу отметить, что при планировании расходов, мы по давно сложившемуся правилу уделяли равнозначное внимание проблемам как райцентра, так и сел, не разделяя их на главные и второстепенные, поскольку в каждом нашем населенном пункте, даже самом маленьком, живут люди, заслуживающие того, чтобы быть услышанными. И в сегодняшнем отчете я подробно расскажу обо всех проведенных за прошедший год мероприятиях.</w:t>
      </w:r>
    </w:p>
    <w:p w:rsidR="00015F00" w:rsidRPr="007303E8" w:rsidRDefault="00015F00" w:rsidP="00015F00">
      <w:pPr>
        <w:shd w:val="clear" w:color="auto" w:fill="FFFFFF"/>
        <w:ind w:left="131" w:right="131"/>
        <w:jc w:val="both"/>
        <w:rPr>
          <w:bCs/>
          <w:color w:val="222222"/>
        </w:rPr>
      </w:pPr>
    </w:p>
    <w:p w:rsidR="00015F00" w:rsidRPr="007303E8" w:rsidRDefault="00015F00" w:rsidP="00015F00">
      <w:pPr>
        <w:shd w:val="clear" w:color="auto" w:fill="FFFFFF"/>
        <w:ind w:left="131" w:right="131" w:firstLine="577"/>
        <w:jc w:val="both"/>
        <w:rPr>
          <w:b/>
          <w:color w:val="222222"/>
        </w:rPr>
      </w:pPr>
      <w:r w:rsidRPr="007303E8">
        <w:rPr>
          <w:b/>
          <w:bCs/>
          <w:color w:val="222222"/>
        </w:rPr>
        <w:t>Электроснабжение</w:t>
      </w:r>
    </w:p>
    <w:p w:rsidR="00015F00" w:rsidRPr="007303E8" w:rsidRDefault="00015F00" w:rsidP="00015F00">
      <w:pPr>
        <w:ind w:firstLine="131"/>
        <w:jc w:val="both"/>
      </w:pPr>
      <w:r w:rsidRPr="007303E8">
        <w:rPr>
          <w:color w:val="222222"/>
          <w:shd w:val="clear" w:color="auto" w:fill="FFFFFF"/>
        </w:rPr>
        <w:t xml:space="preserve">В частности, большая работа была проведена в сфере электроснабжения. В 2021 году произведен монтаж 0,3 километра уличных линий электропередачи с установкой светильников по ул. Кутузова – Стахановская (к школе №3), Произведена замена 18 светильников. По заявкам жителей дополнительно установлен 21 светодиодный светильник.  Выполнены плановые ремонты 21 ТП, ВЛ-0,4кВ  на 9 объектах, ВЛ- 10кВ на 2 объектах  На выполнение этих работ было израсходовано 3532785 руб.( бюджет предприятия).  В настоящий момент в уличной сети поселения задействовано около 1,4 тысяч светильников: Уличное освещение оборудовано на территории всех населенных пунктов и функционирует на протяжении всего темного времени </w:t>
      </w:r>
      <w:r w:rsidRPr="007303E8">
        <w:rPr>
          <w:color w:val="222222"/>
          <w:shd w:val="clear" w:color="auto" w:fill="FFFFFF"/>
        </w:rPr>
        <w:lastRenderedPageBreak/>
        <w:t>суток. Затраты местного бюджета на выполнение работ составили 4,6 млн. руб.</w:t>
      </w:r>
    </w:p>
    <w:p w:rsidR="00015F00" w:rsidRPr="007303E8" w:rsidRDefault="00015F00" w:rsidP="00015F00">
      <w:pPr>
        <w:shd w:val="clear" w:color="auto" w:fill="FFFFFF"/>
        <w:ind w:left="131" w:right="131"/>
        <w:jc w:val="both"/>
        <w:rPr>
          <w:bCs/>
          <w:color w:val="222222"/>
        </w:rPr>
      </w:pPr>
    </w:p>
    <w:p w:rsidR="00015F00" w:rsidRPr="007303E8" w:rsidRDefault="00015F00" w:rsidP="00015F00">
      <w:pPr>
        <w:shd w:val="clear" w:color="auto" w:fill="FFFFFF"/>
        <w:ind w:left="131" w:right="131" w:firstLine="577"/>
        <w:jc w:val="both"/>
        <w:rPr>
          <w:b/>
          <w:color w:val="222222"/>
        </w:rPr>
      </w:pPr>
      <w:r w:rsidRPr="007303E8">
        <w:rPr>
          <w:b/>
          <w:bCs/>
          <w:color w:val="222222"/>
        </w:rPr>
        <w:t>Газоснабжение</w:t>
      </w:r>
    </w:p>
    <w:p w:rsidR="00015F00" w:rsidRPr="007303E8" w:rsidRDefault="00015F00" w:rsidP="00015F00">
      <w:pPr>
        <w:shd w:val="clear" w:color="auto" w:fill="FFFFFF"/>
        <w:ind w:right="131"/>
        <w:jc w:val="both"/>
        <w:rPr>
          <w:color w:val="222222"/>
        </w:rPr>
      </w:pPr>
      <w:r w:rsidRPr="007303E8">
        <w:rPr>
          <w:color w:val="222222"/>
        </w:rPr>
        <w:t xml:space="preserve">Домбаровским газовым участком филиала АО «Газпром газораспределение Оренбург» в тесном сотрудничестве с Администрацией  за 2021 год также выполнен большой объём работы по обеспечению бесперебойного снабжения газом жителей поселения. В рамках осуществления полномочий в вопросах газоснабжения в 2021 году из средств бюджета сельского поселения производилась оплата за техническое обслуживание газопроводов и ГРПШ (сумма затрат – 325,1 тысячи рублей). Кроме того, продолжалась работа по постановке на учет бесхозяйных газопроводов. В текущем году планируется  передать в аренду оформленных в муниципальную собственность 17 газопроводов. Было пущено 14 жилых домовладений, одно коммунально – бытовое предприятие. Отремонтировано 800 метров газопроводов (изоляция). Перекладка газопроводов высокого давления на ул. Халтурина (25м), обслужено 71 домимущество общего пользования (МКД). Проведено техобслуживание домов ВДГО 99,3%. Заменено 5 шаровых кранов. </w:t>
      </w:r>
    </w:p>
    <w:p w:rsidR="00015F00" w:rsidRPr="007303E8" w:rsidRDefault="00015F00" w:rsidP="00015F00">
      <w:pPr>
        <w:jc w:val="both"/>
        <w:rPr>
          <w:color w:val="222222"/>
        </w:rPr>
      </w:pPr>
      <w:r w:rsidRPr="007303E8">
        <w:rPr>
          <w:color w:val="222222"/>
          <w:shd w:val="clear" w:color="auto" w:fill="FFFFFF"/>
        </w:rPr>
        <w:t xml:space="preserve">   Продолжая тему газоснабжения, следует уделить особое внимание ситуации с котельной в микрорайоне «Сельхозтехника», В 2020 году в рамках программы «Обеспечение качественными жилищно-коммунальными услугами» администрации сельского поселения из бюджета области планировалось выделение денежных средств на строительства блочно-модульной котельной. За счет местного бюджета проведена разработка проектно-сметной документации на строительство новой блочно-модульной котельной и документация была направлена на прохождение государственной экспертизы, но в связи с замечаниями, недоработкой документации в декабре 2021 года было получено отрицательное заключение. В настоящее время замечание устранены и ПСД будет повторно направлена на госэкспертизу.</w:t>
      </w:r>
    </w:p>
    <w:p w:rsidR="00015F00" w:rsidRPr="007303E8" w:rsidRDefault="00015F00" w:rsidP="00015F00">
      <w:pPr>
        <w:shd w:val="clear" w:color="auto" w:fill="FFFFFF"/>
        <w:ind w:right="131"/>
        <w:jc w:val="both"/>
        <w:rPr>
          <w:color w:val="222222"/>
        </w:rPr>
      </w:pPr>
      <w:r w:rsidRPr="007303E8">
        <w:rPr>
          <w:color w:val="222222"/>
        </w:rPr>
        <w:t>Завершить работы по разработке проектно-сметной документации с экспертизой планируется в мае текущего года. По завершению работ в адрес Министерства жилищно-коммунального хозяйства Оренбургской области будет направлено обращение о необходимости включения строительства блочно-модульной котельной в микрорайоне «Сельхозтехника» в мероприятия государственной программы и выделения необходимых денежных средств на реализацию проекта в 2022-2023 годах.</w:t>
      </w:r>
    </w:p>
    <w:p w:rsidR="00015F00" w:rsidRPr="007303E8" w:rsidRDefault="00015F00" w:rsidP="00015F00">
      <w:pPr>
        <w:shd w:val="clear" w:color="auto" w:fill="FFFFFF"/>
        <w:ind w:right="131"/>
        <w:jc w:val="both"/>
        <w:rPr>
          <w:color w:val="222222"/>
        </w:rPr>
      </w:pPr>
      <w:r w:rsidRPr="007303E8">
        <w:rPr>
          <w:bCs/>
          <w:color w:val="222222"/>
        </w:rPr>
        <w:t>Благоустройство населенных пунктов</w:t>
      </w:r>
    </w:p>
    <w:p w:rsidR="00015F00" w:rsidRPr="007303E8" w:rsidRDefault="00015F00" w:rsidP="00015F00">
      <w:pPr>
        <w:shd w:val="clear" w:color="auto" w:fill="FFFFFF"/>
        <w:ind w:right="131"/>
        <w:jc w:val="both"/>
        <w:rPr>
          <w:color w:val="222222"/>
        </w:rPr>
      </w:pPr>
      <w:r w:rsidRPr="007303E8">
        <w:rPr>
          <w:color w:val="222222"/>
        </w:rPr>
        <w:t xml:space="preserve">Большой объем работ проведен в сфере населенных пунктов. </w:t>
      </w:r>
    </w:p>
    <w:p w:rsidR="00015F00" w:rsidRPr="007303E8" w:rsidRDefault="00015F00" w:rsidP="00015F00">
      <w:pPr>
        <w:shd w:val="clear" w:color="auto" w:fill="FFFFFF"/>
        <w:ind w:right="131"/>
        <w:jc w:val="both"/>
        <w:rPr>
          <w:color w:val="222222"/>
        </w:rPr>
      </w:pPr>
      <w:r w:rsidRPr="007303E8">
        <w:rPr>
          <w:color w:val="222222"/>
        </w:rPr>
        <w:t>Всего израсходовано на эти работы 9,1млн.руб.Из них:</w:t>
      </w:r>
    </w:p>
    <w:p w:rsidR="00015F00" w:rsidRPr="007303E8" w:rsidRDefault="00015F00" w:rsidP="00015F00">
      <w:pPr>
        <w:shd w:val="clear" w:color="auto" w:fill="FFFFFF"/>
        <w:ind w:left="131" w:right="131"/>
        <w:jc w:val="both"/>
        <w:rPr>
          <w:color w:val="222222"/>
        </w:rPr>
      </w:pPr>
      <w:r w:rsidRPr="007303E8">
        <w:rPr>
          <w:color w:val="222222"/>
        </w:rPr>
        <w:t>- освещение – 4,6 млн.руб;</w:t>
      </w:r>
    </w:p>
    <w:p w:rsidR="00015F00" w:rsidRPr="007303E8" w:rsidRDefault="00015F00" w:rsidP="00015F00">
      <w:pPr>
        <w:shd w:val="clear" w:color="auto" w:fill="FFFFFF"/>
        <w:ind w:left="131" w:right="131"/>
        <w:jc w:val="both"/>
        <w:rPr>
          <w:color w:val="222222"/>
        </w:rPr>
      </w:pPr>
      <w:r w:rsidRPr="007303E8">
        <w:rPr>
          <w:color w:val="222222"/>
        </w:rPr>
        <w:t>- озеленение - 237,9 тыс.руб;</w:t>
      </w:r>
    </w:p>
    <w:p w:rsidR="00015F00" w:rsidRPr="007303E8" w:rsidRDefault="00015F00" w:rsidP="00015F00">
      <w:pPr>
        <w:shd w:val="clear" w:color="auto" w:fill="FFFFFF"/>
        <w:ind w:left="131" w:right="131"/>
        <w:jc w:val="both"/>
        <w:rPr>
          <w:color w:val="222222"/>
        </w:rPr>
      </w:pPr>
      <w:r w:rsidRPr="007303E8">
        <w:rPr>
          <w:color w:val="222222"/>
        </w:rPr>
        <w:t>- захоронения – 117,4 тыс.руб.;</w:t>
      </w:r>
    </w:p>
    <w:p w:rsidR="00015F00" w:rsidRPr="007303E8" w:rsidRDefault="00015F00" w:rsidP="00015F00">
      <w:pPr>
        <w:shd w:val="clear" w:color="auto" w:fill="FFFFFF"/>
        <w:ind w:left="131" w:right="131"/>
        <w:jc w:val="both"/>
        <w:rPr>
          <w:color w:val="222222"/>
        </w:rPr>
      </w:pPr>
      <w:r w:rsidRPr="007303E8">
        <w:rPr>
          <w:color w:val="222222"/>
        </w:rPr>
        <w:t>- прочее – 4,1 млн. руб.    (смотри отчет бух-ии).</w:t>
      </w:r>
    </w:p>
    <w:p w:rsidR="00015F00" w:rsidRDefault="00015F00" w:rsidP="00015F00">
      <w:pPr>
        <w:shd w:val="clear" w:color="auto" w:fill="FFFFFF"/>
        <w:ind w:right="131"/>
        <w:jc w:val="both"/>
        <w:rPr>
          <w:color w:val="222222"/>
        </w:rPr>
      </w:pPr>
      <w:r w:rsidRPr="007303E8">
        <w:rPr>
          <w:color w:val="222222"/>
        </w:rPr>
        <w:lastRenderedPageBreak/>
        <w:t>Завершая тему благоустройства общественных пространств, хочу проинформировать, что на протяжении 2021 года в рамках проекта «Формирования комфортной городской среды» в районе проводился отбор общественных территорий, подлежащих благоустройству в первоочередном порядке в 2022 году. Проведен конкурс по отбору подрядчика, конкурс состоялся, сейчас проходит процедура заключения договоров и т.д. ( ограждение христианского кладбища в пос. Домбаровский).</w:t>
      </w:r>
    </w:p>
    <w:p w:rsidR="00015F00" w:rsidRPr="007303E8" w:rsidRDefault="00015F00" w:rsidP="00015F00">
      <w:pPr>
        <w:shd w:val="clear" w:color="auto" w:fill="FFFFFF"/>
        <w:ind w:right="131"/>
        <w:jc w:val="both"/>
        <w:rPr>
          <w:color w:val="222222"/>
        </w:rPr>
      </w:pPr>
    </w:p>
    <w:p w:rsidR="00015F00" w:rsidRPr="007303E8" w:rsidRDefault="00015F00" w:rsidP="00015F00">
      <w:pPr>
        <w:shd w:val="clear" w:color="auto" w:fill="FFFFFF"/>
        <w:ind w:right="131"/>
        <w:jc w:val="both"/>
        <w:rPr>
          <w:b/>
          <w:color w:val="222222"/>
        </w:rPr>
      </w:pPr>
      <w:r w:rsidRPr="007303E8">
        <w:rPr>
          <w:b/>
          <w:color w:val="222222"/>
        </w:rPr>
        <w:t>Жилищно-коммунальный комплекс</w:t>
      </w:r>
    </w:p>
    <w:p w:rsidR="00015F00" w:rsidRPr="007303E8" w:rsidRDefault="00015F00" w:rsidP="00015F00">
      <w:pPr>
        <w:shd w:val="clear" w:color="auto" w:fill="FFFFFF"/>
        <w:ind w:right="131"/>
        <w:jc w:val="both"/>
        <w:rPr>
          <w:color w:val="222222"/>
        </w:rPr>
      </w:pPr>
      <w:r w:rsidRPr="007303E8">
        <w:rPr>
          <w:color w:val="222222"/>
        </w:rPr>
        <w:t>Всего за 2021 год структурными подразделениями МУП ЖКХ произведено работ и выполнено услуг на сумму 27,5 млн. руб., из них по регулируемой деятельности 19,5 млн. руб.</w:t>
      </w:r>
    </w:p>
    <w:p w:rsidR="00015F00" w:rsidRPr="007303E8" w:rsidRDefault="00015F00" w:rsidP="00015F00">
      <w:pPr>
        <w:shd w:val="clear" w:color="auto" w:fill="FFFFFF"/>
        <w:ind w:right="131"/>
        <w:jc w:val="both"/>
        <w:rPr>
          <w:color w:val="222222"/>
        </w:rPr>
      </w:pPr>
      <w:r w:rsidRPr="007303E8">
        <w:rPr>
          <w:color w:val="222222"/>
        </w:rPr>
        <w:t>-Наибольшая доля доходов получена от продажи теплоэнергии (за период с 01.07.2021г) – 14834,4 тыс. руб. Реализовано 10,6 тыс. Гкал. теплоэнергии. Отапливаются 44 дома из них 36- многоквартирные, тепло подается 44 абонентам, из них21- бюджетное учреждение, 23 прочих потребителей (магазины, офисы и др.) и собственные 5 объектов.</w:t>
      </w:r>
    </w:p>
    <w:p w:rsidR="00015F00" w:rsidRPr="007303E8" w:rsidRDefault="00015F00" w:rsidP="00015F00">
      <w:pPr>
        <w:shd w:val="clear" w:color="auto" w:fill="FFFFFF"/>
        <w:ind w:right="131"/>
        <w:jc w:val="both"/>
        <w:rPr>
          <w:color w:val="222222"/>
        </w:rPr>
      </w:pPr>
      <w:r w:rsidRPr="007303E8">
        <w:rPr>
          <w:color w:val="222222"/>
        </w:rPr>
        <w:t>-отпущено с 26 июля 2021года питьевой воды на сумму 4120,2 тыс. руб. (107,2 тыс. куб. м при добыче 172,8 тыс. куб. м). Количество абонентов – 2916, из них 2799 – население, 117 – организации, в том числе 38 бюджетных учреждений,79 – прочие потребители.</w:t>
      </w:r>
    </w:p>
    <w:p w:rsidR="00015F00" w:rsidRPr="007303E8" w:rsidRDefault="00015F00" w:rsidP="00015F00">
      <w:pPr>
        <w:shd w:val="clear" w:color="auto" w:fill="FFFFFF"/>
        <w:ind w:right="131"/>
        <w:jc w:val="both"/>
        <w:rPr>
          <w:color w:val="222222"/>
        </w:rPr>
      </w:pPr>
      <w:r w:rsidRPr="007303E8">
        <w:rPr>
          <w:color w:val="222222"/>
        </w:rPr>
        <w:t>-пропущено сточных вод на сумму 527,6 тыс. руб. (37,4 тыс. куб.м.), количество абонентов 973, из них 953 – население, 20 – организации, в том числе 11- бюджетных учреждений, 9 – прочие потребители.</w:t>
      </w:r>
    </w:p>
    <w:p w:rsidR="00015F00" w:rsidRPr="007303E8" w:rsidRDefault="00015F00" w:rsidP="00015F00">
      <w:pPr>
        <w:shd w:val="clear" w:color="auto" w:fill="FFFFFF"/>
        <w:ind w:right="131"/>
        <w:jc w:val="both"/>
        <w:rPr>
          <w:color w:val="222222"/>
        </w:rPr>
      </w:pPr>
      <w:r w:rsidRPr="007303E8">
        <w:rPr>
          <w:color w:val="222222"/>
        </w:rPr>
        <w:t>-по нерегулируемой деятельности объем услуг составил 8041 тыс. руб., из них: услуги транспорта (чистка, уборка, копка) 4143,7 тыс. руб. (2254 маш/ч), вывоз ЖБО – 2050,7 тыс. руб. (7 тыс. куб.м).</w:t>
      </w:r>
    </w:p>
    <w:p w:rsidR="00015F00" w:rsidRPr="007303E8" w:rsidRDefault="00015F00" w:rsidP="00015F00">
      <w:pPr>
        <w:shd w:val="clear" w:color="auto" w:fill="FFFFFF"/>
        <w:ind w:right="131"/>
        <w:jc w:val="both"/>
        <w:rPr>
          <w:color w:val="222222"/>
        </w:rPr>
      </w:pPr>
      <w:r w:rsidRPr="007303E8">
        <w:rPr>
          <w:color w:val="222222"/>
        </w:rPr>
        <w:t>Общая сумма расходов составила 25,2 млн. руб., из них (в тыс. руб):</w:t>
      </w:r>
    </w:p>
    <w:p w:rsidR="00015F00" w:rsidRPr="007303E8" w:rsidRDefault="00015F00" w:rsidP="00015F00">
      <w:pPr>
        <w:shd w:val="clear" w:color="auto" w:fill="FFFFFF"/>
        <w:ind w:left="131" w:right="131"/>
        <w:jc w:val="both"/>
        <w:rPr>
          <w:color w:val="222222"/>
        </w:rPr>
      </w:pPr>
      <w:r w:rsidRPr="007303E8">
        <w:rPr>
          <w:color w:val="222222"/>
        </w:rPr>
        <w:t>-заработная плата с налогами</w:t>
      </w:r>
      <w:r w:rsidRPr="007303E8">
        <w:rPr>
          <w:color w:val="222222"/>
        </w:rPr>
        <w:tab/>
      </w:r>
      <w:r w:rsidRPr="007303E8">
        <w:rPr>
          <w:color w:val="222222"/>
        </w:rPr>
        <w:tab/>
      </w:r>
      <w:r w:rsidRPr="007303E8">
        <w:rPr>
          <w:color w:val="222222"/>
        </w:rPr>
        <w:tab/>
      </w:r>
      <w:r w:rsidRPr="007303E8">
        <w:rPr>
          <w:color w:val="222222"/>
        </w:rPr>
        <w:tab/>
      </w:r>
      <w:r w:rsidRPr="007303E8">
        <w:rPr>
          <w:color w:val="222222"/>
        </w:rPr>
        <w:tab/>
        <w:t>9168</w:t>
      </w:r>
    </w:p>
    <w:p w:rsidR="00015F00" w:rsidRPr="007303E8" w:rsidRDefault="00015F00" w:rsidP="00015F00">
      <w:pPr>
        <w:shd w:val="clear" w:color="auto" w:fill="FFFFFF"/>
        <w:ind w:left="131" w:right="131"/>
        <w:jc w:val="both"/>
        <w:rPr>
          <w:color w:val="222222"/>
        </w:rPr>
      </w:pPr>
      <w:r w:rsidRPr="007303E8">
        <w:rPr>
          <w:color w:val="222222"/>
        </w:rPr>
        <w:t>-топливо котельных</w:t>
      </w:r>
      <w:r w:rsidRPr="007303E8">
        <w:rPr>
          <w:color w:val="222222"/>
        </w:rPr>
        <w:tab/>
      </w:r>
      <w:r w:rsidRPr="007303E8">
        <w:rPr>
          <w:color w:val="222222"/>
        </w:rPr>
        <w:tab/>
      </w:r>
      <w:r w:rsidRPr="007303E8">
        <w:rPr>
          <w:color w:val="222222"/>
        </w:rPr>
        <w:tab/>
      </w:r>
      <w:r w:rsidRPr="007303E8">
        <w:rPr>
          <w:color w:val="222222"/>
        </w:rPr>
        <w:tab/>
      </w:r>
      <w:r w:rsidRPr="007303E8">
        <w:rPr>
          <w:color w:val="222222"/>
        </w:rPr>
        <w:tab/>
      </w:r>
      <w:r w:rsidRPr="007303E8">
        <w:rPr>
          <w:color w:val="222222"/>
        </w:rPr>
        <w:tab/>
        <w:t>6316</w:t>
      </w:r>
    </w:p>
    <w:p w:rsidR="00015F00" w:rsidRPr="007303E8" w:rsidRDefault="00015F00" w:rsidP="00015F00">
      <w:pPr>
        <w:shd w:val="clear" w:color="auto" w:fill="FFFFFF"/>
        <w:ind w:left="131" w:right="131"/>
        <w:jc w:val="both"/>
        <w:rPr>
          <w:color w:val="222222"/>
        </w:rPr>
      </w:pPr>
      <w:r w:rsidRPr="007303E8">
        <w:rPr>
          <w:color w:val="222222"/>
        </w:rPr>
        <w:t>-электроэнергия</w:t>
      </w:r>
      <w:r w:rsidRPr="007303E8">
        <w:rPr>
          <w:color w:val="222222"/>
        </w:rPr>
        <w:tab/>
      </w:r>
      <w:r w:rsidRPr="007303E8">
        <w:rPr>
          <w:color w:val="222222"/>
        </w:rPr>
        <w:tab/>
      </w:r>
      <w:r w:rsidRPr="007303E8">
        <w:rPr>
          <w:color w:val="222222"/>
        </w:rPr>
        <w:tab/>
      </w:r>
      <w:r w:rsidRPr="007303E8">
        <w:rPr>
          <w:color w:val="222222"/>
        </w:rPr>
        <w:tab/>
      </w:r>
      <w:r w:rsidRPr="007303E8">
        <w:rPr>
          <w:color w:val="222222"/>
        </w:rPr>
        <w:tab/>
      </w:r>
      <w:r w:rsidRPr="007303E8">
        <w:rPr>
          <w:color w:val="222222"/>
        </w:rPr>
        <w:tab/>
      </w:r>
      <w:r w:rsidRPr="007303E8">
        <w:rPr>
          <w:color w:val="222222"/>
        </w:rPr>
        <w:tab/>
        <w:t>2946</w:t>
      </w:r>
    </w:p>
    <w:p w:rsidR="00015F00" w:rsidRPr="007303E8" w:rsidRDefault="00015F00" w:rsidP="00015F00">
      <w:pPr>
        <w:shd w:val="clear" w:color="auto" w:fill="FFFFFF"/>
        <w:ind w:left="131" w:right="131"/>
        <w:jc w:val="both"/>
        <w:rPr>
          <w:color w:val="222222"/>
        </w:rPr>
      </w:pPr>
      <w:r w:rsidRPr="007303E8">
        <w:rPr>
          <w:color w:val="222222"/>
        </w:rPr>
        <w:t>-вода для котельных</w:t>
      </w:r>
      <w:r w:rsidRPr="007303E8">
        <w:rPr>
          <w:color w:val="222222"/>
        </w:rPr>
        <w:tab/>
      </w:r>
      <w:r w:rsidRPr="007303E8">
        <w:rPr>
          <w:color w:val="222222"/>
        </w:rPr>
        <w:tab/>
      </w:r>
      <w:r w:rsidRPr="007303E8">
        <w:rPr>
          <w:color w:val="222222"/>
        </w:rPr>
        <w:tab/>
      </w:r>
      <w:r w:rsidRPr="007303E8">
        <w:rPr>
          <w:color w:val="222222"/>
        </w:rPr>
        <w:tab/>
      </w:r>
      <w:r w:rsidRPr="007303E8">
        <w:rPr>
          <w:color w:val="222222"/>
        </w:rPr>
        <w:tab/>
      </w:r>
      <w:r w:rsidRPr="007303E8">
        <w:rPr>
          <w:color w:val="222222"/>
        </w:rPr>
        <w:tab/>
        <w:t>42</w:t>
      </w:r>
      <w:r w:rsidRPr="007303E8">
        <w:rPr>
          <w:color w:val="222222"/>
        </w:rPr>
        <w:tab/>
      </w:r>
    </w:p>
    <w:p w:rsidR="00015F00" w:rsidRPr="007303E8" w:rsidRDefault="00015F00" w:rsidP="00015F00">
      <w:pPr>
        <w:shd w:val="clear" w:color="auto" w:fill="FFFFFF"/>
        <w:ind w:left="131" w:right="131"/>
        <w:jc w:val="both"/>
        <w:rPr>
          <w:color w:val="222222"/>
        </w:rPr>
      </w:pPr>
      <w:r>
        <w:rPr>
          <w:color w:val="222222"/>
        </w:rPr>
        <w:t>-ГСМ и запасные части</w:t>
      </w:r>
      <w:r>
        <w:rPr>
          <w:color w:val="222222"/>
        </w:rPr>
        <w:tab/>
      </w:r>
      <w:r>
        <w:rPr>
          <w:color w:val="222222"/>
        </w:rPr>
        <w:tab/>
      </w:r>
      <w:r>
        <w:rPr>
          <w:color w:val="222222"/>
        </w:rPr>
        <w:tab/>
      </w:r>
      <w:r>
        <w:rPr>
          <w:color w:val="222222"/>
        </w:rPr>
        <w:tab/>
      </w:r>
      <w:r>
        <w:rPr>
          <w:color w:val="222222"/>
        </w:rPr>
        <w:tab/>
      </w:r>
      <w:r w:rsidRPr="007303E8">
        <w:rPr>
          <w:color w:val="222222"/>
        </w:rPr>
        <w:t>1464</w:t>
      </w:r>
    </w:p>
    <w:p w:rsidR="00015F00" w:rsidRPr="007303E8" w:rsidRDefault="00015F00" w:rsidP="00015F00">
      <w:pPr>
        <w:shd w:val="clear" w:color="auto" w:fill="FFFFFF"/>
        <w:ind w:left="131" w:right="131"/>
        <w:jc w:val="both"/>
        <w:rPr>
          <w:color w:val="222222"/>
        </w:rPr>
      </w:pPr>
      <w:r w:rsidRPr="007303E8">
        <w:rPr>
          <w:color w:val="222222"/>
        </w:rPr>
        <w:t>-ремонтные расходы (включая материалы)</w:t>
      </w:r>
      <w:r w:rsidRPr="007303E8">
        <w:rPr>
          <w:color w:val="222222"/>
        </w:rPr>
        <w:tab/>
      </w:r>
      <w:r w:rsidRPr="007303E8">
        <w:rPr>
          <w:color w:val="222222"/>
        </w:rPr>
        <w:tab/>
        <w:t xml:space="preserve">2053 </w:t>
      </w:r>
    </w:p>
    <w:p w:rsidR="00015F00" w:rsidRPr="007303E8" w:rsidRDefault="00015F00" w:rsidP="00015F00">
      <w:pPr>
        <w:shd w:val="clear" w:color="auto" w:fill="FFFFFF"/>
        <w:ind w:left="131" w:right="131"/>
        <w:jc w:val="both"/>
        <w:rPr>
          <w:color w:val="222222"/>
        </w:rPr>
      </w:pPr>
      <w:r w:rsidRPr="007303E8">
        <w:rPr>
          <w:color w:val="222222"/>
        </w:rPr>
        <w:t>-амортизация основных средств</w:t>
      </w:r>
      <w:r w:rsidRPr="007303E8">
        <w:rPr>
          <w:color w:val="222222"/>
        </w:rPr>
        <w:tab/>
      </w:r>
      <w:r w:rsidRPr="007303E8">
        <w:rPr>
          <w:color w:val="222222"/>
        </w:rPr>
        <w:tab/>
      </w:r>
      <w:r w:rsidRPr="007303E8">
        <w:rPr>
          <w:color w:val="222222"/>
        </w:rPr>
        <w:tab/>
      </w:r>
      <w:r w:rsidRPr="007303E8">
        <w:rPr>
          <w:color w:val="222222"/>
        </w:rPr>
        <w:tab/>
        <w:t>1204</w:t>
      </w:r>
    </w:p>
    <w:p w:rsidR="00015F00" w:rsidRPr="007303E8" w:rsidRDefault="00015F00" w:rsidP="00015F00">
      <w:pPr>
        <w:shd w:val="clear" w:color="auto" w:fill="FFFFFF"/>
        <w:ind w:left="131" w:right="131"/>
        <w:jc w:val="both"/>
        <w:rPr>
          <w:color w:val="222222"/>
        </w:rPr>
      </w:pPr>
      <w:r w:rsidRPr="007303E8">
        <w:rPr>
          <w:color w:val="222222"/>
        </w:rPr>
        <w:t>-обще производственные расходы</w:t>
      </w:r>
      <w:r w:rsidRPr="007303E8">
        <w:rPr>
          <w:color w:val="222222"/>
        </w:rPr>
        <w:tab/>
      </w:r>
      <w:r w:rsidRPr="007303E8">
        <w:rPr>
          <w:color w:val="222222"/>
        </w:rPr>
        <w:tab/>
      </w:r>
      <w:r w:rsidRPr="007303E8">
        <w:rPr>
          <w:color w:val="222222"/>
        </w:rPr>
        <w:tab/>
      </w:r>
      <w:r w:rsidRPr="007303E8">
        <w:rPr>
          <w:color w:val="222222"/>
        </w:rPr>
        <w:tab/>
        <w:t>1625</w:t>
      </w:r>
    </w:p>
    <w:p w:rsidR="00015F00" w:rsidRPr="007303E8" w:rsidRDefault="00015F00" w:rsidP="00015F00">
      <w:pPr>
        <w:shd w:val="clear" w:color="auto" w:fill="FFFFFF"/>
        <w:ind w:left="131" w:right="131"/>
        <w:jc w:val="both"/>
        <w:rPr>
          <w:color w:val="222222"/>
        </w:rPr>
      </w:pPr>
      <w:r w:rsidRPr="007303E8">
        <w:rPr>
          <w:color w:val="222222"/>
        </w:rPr>
        <w:t>-обще хозяйственные расходы</w:t>
      </w:r>
      <w:r w:rsidRPr="007303E8">
        <w:rPr>
          <w:color w:val="222222"/>
        </w:rPr>
        <w:tab/>
      </w:r>
      <w:r w:rsidRPr="007303E8">
        <w:rPr>
          <w:color w:val="222222"/>
        </w:rPr>
        <w:tab/>
      </w:r>
      <w:r w:rsidRPr="007303E8">
        <w:rPr>
          <w:color w:val="222222"/>
        </w:rPr>
        <w:tab/>
      </w:r>
      <w:r w:rsidRPr="007303E8">
        <w:rPr>
          <w:color w:val="222222"/>
        </w:rPr>
        <w:tab/>
        <w:t>697</w:t>
      </w:r>
    </w:p>
    <w:p w:rsidR="00015F00" w:rsidRPr="007303E8" w:rsidRDefault="00015F00" w:rsidP="00015F00">
      <w:pPr>
        <w:shd w:val="clear" w:color="auto" w:fill="FFFFFF"/>
        <w:ind w:right="131"/>
        <w:jc w:val="both"/>
        <w:rPr>
          <w:color w:val="222222"/>
        </w:rPr>
      </w:pPr>
      <w:r w:rsidRPr="007303E8">
        <w:rPr>
          <w:color w:val="222222"/>
        </w:rPr>
        <w:t>Прибыль от основной деятельности с учетом прочих доходов и расходов по налогу при УСН (205,8 тыс.руб.) составила 2331,0 тыс. руб.</w:t>
      </w:r>
    </w:p>
    <w:p w:rsidR="00015F00" w:rsidRPr="007303E8" w:rsidRDefault="00015F00" w:rsidP="00015F00">
      <w:pPr>
        <w:shd w:val="clear" w:color="auto" w:fill="FFFFFF"/>
        <w:ind w:right="131"/>
        <w:jc w:val="both"/>
        <w:rPr>
          <w:color w:val="222222"/>
        </w:rPr>
      </w:pPr>
      <w:r w:rsidRPr="007303E8">
        <w:rPr>
          <w:color w:val="222222"/>
        </w:rPr>
        <w:t xml:space="preserve">Списочная численность работников на конец года 56 человек. </w:t>
      </w:r>
    </w:p>
    <w:p w:rsidR="00015F00" w:rsidRPr="007303E8" w:rsidRDefault="00015F00" w:rsidP="00015F00">
      <w:pPr>
        <w:shd w:val="clear" w:color="auto" w:fill="FFFFFF"/>
        <w:ind w:right="131"/>
        <w:jc w:val="both"/>
        <w:rPr>
          <w:color w:val="222222"/>
        </w:rPr>
      </w:pPr>
      <w:r w:rsidRPr="007303E8">
        <w:rPr>
          <w:color w:val="222222"/>
        </w:rPr>
        <w:t>Годовой фонд оплаты труда составил 7038,2 тыс. руб., при среднесписочной за 2021 год численности 25 чел., средняя зарплата 22822 рубля.</w:t>
      </w:r>
    </w:p>
    <w:p w:rsidR="00015F00" w:rsidRDefault="00015F00" w:rsidP="00015F00">
      <w:pPr>
        <w:shd w:val="clear" w:color="auto" w:fill="FFFFFF"/>
        <w:ind w:right="131"/>
        <w:jc w:val="both"/>
        <w:rPr>
          <w:color w:val="222222"/>
        </w:rPr>
      </w:pPr>
      <w:r w:rsidRPr="007303E8">
        <w:rPr>
          <w:color w:val="222222"/>
        </w:rPr>
        <w:t xml:space="preserve">В 2021 году проведены работы по устройству коллектора к жилому дому по ул. Железнодорожной, 19 (200м).Добавлено на обслуживание 8 абонентов. На обслуживание добавлены новые сети водопровода – 380 метров, в </w:t>
      </w:r>
      <w:r w:rsidRPr="007303E8">
        <w:rPr>
          <w:color w:val="222222"/>
        </w:rPr>
        <w:lastRenderedPageBreak/>
        <w:t>районе школы №3 (ул. Стахановская -250м. и кольцо водопровода (ул. Куйбышева- Советская – 130м).</w:t>
      </w:r>
    </w:p>
    <w:p w:rsidR="00015F00" w:rsidRPr="007303E8" w:rsidRDefault="00015F00" w:rsidP="00015F00">
      <w:pPr>
        <w:shd w:val="clear" w:color="auto" w:fill="FFFFFF"/>
        <w:ind w:right="131"/>
        <w:jc w:val="both"/>
        <w:rPr>
          <w:color w:val="222222"/>
          <w:shd w:val="clear" w:color="auto" w:fill="FFFFFF"/>
        </w:rPr>
      </w:pPr>
    </w:p>
    <w:p w:rsidR="00015F00" w:rsidRPr="007303E8" w:rsidRDefault="00015F00" w:rsidP="00015F00">
      <w:pPr>
        <w:shd w:val="clear" w:color="auto" w:fill="FFFFFF"/>
        <w:ind w:left="131" w:right="131"/>
        <w:jc w:val="both"/>
        <w:rPr>
          <w:b/>
          <w:bCs/>
          <w:color w:val="222222"/>
        </w:rPr>
      </w:pPr>
      <w:r w:rsidRPr="007303E8">
        <w:rPr>
          <w:b/>
          <w:bCs/>
          <w:color w:val="222222"/>
        </w:rPr>
        <w:t>Другие полномочия</w:t>
      </w:r>
    </w:p>
    <w:p w:rsidR="00015F00" w:rsidRPr="007303E8" w:rsidRDefault="00015F00" w:rsidP="00015F00">
      <w:pPr>
        <w:jc w:val="both"/>
      </w:pPr>
      <w:r w:rsidRPr="007303E8">
        <w:rPr>
          <w:color w:val="222222"/>
          <w:shd w:val="clear" w:color="auto" w:fill="FFFFFF"/>
        </w:rPr>
        <w:t>В 2021 году Администрация  сельского поселения выполнила мероприятия и по осуществлению других полномочий в рамках 131-го Федерального закона. Все они значимы, важны и их выполнение требовало определённых финансовых затрат. Остановлюсь на самых основных.</w:t>
      </w:r>
    </w:p>
    <w:p w:rsidR="00015F00" w:rsidRPr="007303E8" w:rsidRDefault="00015F00" w:rsidP="00015F00">
      <w:pPr>
        <w:jc w:val="both"/>
        <w:rPr>
          <w:color w:val="222222"/>
          <w:shd w:val="clear" w:color="auto" w:fill="FFFFFF"/>
        </w:rPr>
      </w:pPr>
      <w:r w:rsidRPr="007303E8">
        <w:rPr>
          <w:color w:val="222222"/>
          <w:shd w:val="clear" w:color="auto" w:fill="FFFFFF"/>
        </w:rPr>
        <w:t>В течение всего сезона осуществлялся покос сорной растительности, уничтожение конопли. Затраты составили 45тысяч рублей. Производилась уборка мусора на улицах поселка, от контейнеров, приобретение мешков для контейнеров ТКО,  затраты на эти цели составили 1,5 млн.рублей.</w:t>
      </w:r>
    </w:p>
    <w:p w:rsidR="00015F00" w:rsidRPr="007303E8" w:rsidRDefault="00015F00" w:rsidP="00015F00">
      <w:pPr>
        <w:shd w:val="clear" w:color="auto" w:fill="FFFFFF"/>
        <w:ind w:right="131"/>
        <w:jc w:val="both"/>
        <w:rPr>
          <w:color w:val="222222"/>
        </w:rPr>
      </w:pPr>
      <w:r w:rsidRPr="007303E8">
        <w:rPr>
          <w:color w:val="222222"/>
        </w:rPr>
        <w:t>По заявкам жителей производился отлов бродячих собак, с помещением их в питомник, организованный на территории Ащебутакского сельсовета. Эту работу по контракту, заключенному с Администрацией района, выполнял индивидуальный предприниматель. Стоимость отлова и содержания одной особи составила12 тыс. рублей. В 2022 году на эти цели бюджету района  Министерством сельского хозяйства Оренбургской области было выделено 425,4 тысячи рублей. Замечу, что контракт 2022 года уже исполнен.</w:t>
      </w:r>
    </w:p>
    <w:p w:rsidR="00015F00" w:rsidRPr="007303E8" w:rsidRDefault="00015F00" w:rsidP="00015F00">
      <w:pPr>
        <w:jc w:val="both"/>
        <w:rPr>
          <w:color w:val="222222"/>
        </w:rPr>
      </w:pPr>
      <w:r w:rsidRPr="007303E8">
        <w:rPr>
          <w:color w:val="222222"/>
          <w:shd w:val="clear" w:color="auto" w:fill="FFFFFF"/>
        </w:rPr>
        <w:t>В районном центре производилась ликвидация аварийных деревьев, формовочная обрезка. Большую помощь при проведении этих работ оказывали ДРУЭС и др.</w:t>
      </w:r>
    </w:p>
    <w:p w:rsidR="00015F00" w:rsidRPr="007303E8" w:rsidRDefault="00015F00" w:rsidP="00015F00">
      <w:pPr>
        <w:shd w:val="clear" w:color="auto" w:fill="FFFFFF"/>
        <w:ind w:right="131"/>
        <w:jc w:val="both"/>
        <w:rPr>
          <w:color w:val="222222"/>
        </w:rPr>
      </w:pPr>
      <w:r w:rsidRPr="007303E8">
        <w:rPr>
          <w:color w:val="222222"/>
        </w:rPr>
        <w:t>В прошедшем году Администрация сельского поселения в рамках своих полномочий также проводила следующие работы:</w:t>
      </w:r>
    </w:p>
    <w:p w:rsidR="00015F00" w:rsidRPr="007303E8" w:rsidRDefault="00015F00" w:rsidP="00015F00">
      <w:pPr>
        <w:shd w:val="clear" w:color="auto" w:fill="FFFFFF"/>
        <w:ind w:right="131"/>
        <w:jc w:val="both"/>
        <w:rPr>
          <w:color w:val="222222"/>
        </w:rPr>
      </w:pPr>
      <w:r w:rsidRPr="007303E8">
        <w:rPr>
          <w:color w:val="222222"/>
        </w:rPr>
        <w:t>– установка 25 контейнерных площадок для сбора твердых коммунальных отходов; (1,8 млн.руб.);</w:t>
      </w:r>
    </w:p>
    <w:p w:rsidR="00015F00" w:rsidRPr="007303E8" w:rsidRDefault="00015F00" w:rsidP="00015F00">
      <w:pPr>
        <w:shd w:val="clear" w:color="auto" w:fill="FFFFFF"/>
        <w:ind w:right="131"/>
        <w:jc w:val="both"/>
        <w:rPr>
          <w:color w:val="222222"/>
        </w:rPr>
      </w:pPr>
      <w:r w:rsidRPr="007303E8">
        <w:rPr>
          <w:color w:val="222222"/>
        </w:rPr>
        <w:t>– противоклещевая обработка христианского кладбища и территории пляжа на Ушкатинском водохранилище (13,7 тысяч рублей)</w:t>
      </w:r>
    </w:p>
    <w:p w:rsidR="00015F00" w:rsidRDefault="00015F00" w:rsidP="00015F00">
      <w:pPr>
        <w:shd w:val="clear" w:color="auto" w:fill="FFFFFF"/>
        <w:ind w:right="131"/>
        <w:jc w:val="both"/>
        <w:rPr>
          <w:color w:val="222222"/>
        </w:rPr>
      </w:pPr>
      <w:r w:rsidRPr="007303E8">
        <w:rPr>
          <w:color w:val="222222"/>
        </w:rPr>
        <w:t>– уборка мусора и расчистка от снега на кладбищах (73,8 тысяч рублей)</w:t>
      </w:r>
    </w:p>
    <w:p w:rsidR="00015F00" w:rsidRPr="007303E8" w:rsidRDefault="00015F00" w:rsidP="00015F00">
      <w:pPr>
        <w:shd w:val="clear" w:color="auto" w:fill="FFFFFF"/>
        <w:ind w:right="131"/>
        <w:jc w:val="both"/>
        <w:rPr>
          <w:color w:val="222222"/>
        </w:rPr>
      </w:pPr>
      <w:r w:rsidRPr="007303E8">
        <w:rPr>
          <w:color w:val="222222"/>
          <w:shd w:val="clear" w:color="auto" w:fill="FFFFFF"/>
        </w:rPr>
        <w:t>-  приобретение рассады цветов для оформления клумб на центральной площади,      полив – 238 тыс. руб.</w:t>
      </w:r>
    </w:p>
    <w:p w:rsidR="00015F00" w:rsidRPr="007303E8" w:rsidRDefault="00015F00" w:rsidP="00015F00">
      <w:pPr>
        <w:shd w:val="clear" w:color="auto" w:fill="FFFFFF"/>
        <w:ind w:right="131"/>
        <w:jc w:val="both"/>
        <w:rPr>
          <w:color w:val="222222"/>
        </w:rPr>
      </w:pPr>
      <w:r w:rsidRPr="007303E8">
        <w:rPr>
          <w:color w:val="222222"/>
        </w:rPr>
        <w:t>–– прочистка ливневой канализации (12.7 тысяч рублей)</w:t>
      </w:r>
    </w:p>
    <w:p w:rsidR="00015F00" w:rsidRPr="007303E8" w:rsidRDefault="00015F00" w:rsidP="00015F00">
      <w:pPr>
        <w:shd w:val="clear" w:color="auto" w:fill="FFFFFF"/>
        <w:ind w:right="131"/>
        <w:jc w:val="both"/>
        <w:rPr>
          <w:color w:val="222222"/>
        </w:rPr>
      </w:pPr>
      <w:r w:rsidRPr="007303E8">
        <w:rPr>
          <w:color w:val="222222"/>
        </w:rPr>
        <w:t>– страхование гидротехнических сооружений на сумму 20 тысяч рублей.</w:t>
      </w:r>
    </w:p>
    <w:p w:rsidR="00015F00" w:rsidRPr="007303E8" w:rsidRDefault="00015F00" w:rsidP="00015F00">
      <w:pPr>
        <w:shd w:val="clear" w:color="auto" w:fill="FFFFFF"/>
        <w:ind w:right="131"/>
        <w:jc w:val="both"/>
        <w:rPr>
          <w:color w:val="222222"/>
        </w:rPr>
      </w:pPr>
      <w:r w:rsidRPr="007303E8">
        <w:rPr>
          <w:color w:val="222222"/>
        </w:rPr>
        <w:t>- разработка технической документации ГТС Ушкотинского водохранилища – 200 тыс. рублей</w:t>
      </w:r>
    </w:p>
    <w:p w:rsidR="00015F00" w:rsidRPr="007303E8" w:rsidRDefault="00015F00" w:rsidP="00015F00">
      <w:pPr>
        <w:jc w:val="both"/>
      </w:pPr>
      <w:r>
        <w:rPr>
          <w:color w:val="222222"/>
          <w:shd w:val="clear" w:color="auto" w:fill="FFFFFF"/>
        </w:rPr>
        <w:t xml:space="preserve"> </w:t>
      </w:r>
      <w:r w:rsidRPr="007303E8">
        <w:rPr>
          <w:color w:val="222222"/>
          <w:shd w:val="clear" w:color="auto" w:fill="FFFFFF"/>
        </w:rPr>
        <w:t>В отчетном году в соответствии с муниципальными программами, в целях защиты населения и территорий поселения от чрезвычайных ситуаций</w:t>
      </w:r>
    </w:p>
    <w:p w:rsidR="00015F00" w:rsidRPr="007303E8" w:rsidRDefault="00015F00" w:rsidP="00015F00">
      <w:pPr>
        <w:shd w:val="clear" w:color="auto" w:fill="FFFFFF"/>
        <w:ind w:right="131"/>
        <w:jc w:val="both"/>
        <w:rPr>
          <w:color w:val="222222"/>
        </w:rPr>
      </w:pPr>
      <w:r w:rsidRPr="007303E8">
        <w:rPr>
          <w:color w:val="222222"/>
        </w:rPr>
        <w:t>– производилась защитная опашка вдоль государственной границы с Республикой Казахстан, опашка населенных пунктов, гослесфонда; - 116,5 тыс. руб.</w:t>
      </w:r>
    </w:p>
    <w:p w:rsidR="00015F00" w:rsidRPr="007303E8" w:rsidRDefault="00015F00" w:rsidP="00015F00">
      <w:pPr>
        <w:shd w:val="clear" w:color="auto" w:fill="FFFFFF"/>
        <w:ind w:right="131"/>
        <w:jc w:val="both"/>
      </w:pPr>
      <w:r w:rsidRPr="007303E8">
        <w:rPr>
          <w:color w:val="222222"/>
          <w:shd w:val="clear" w:color="auto" w:fill="FFFFFF"/>
        </w:rPr>
        <w:t>– совместно с отделом надзорной деятельности и профилактической работы Домбаровского района, ПСЧ-30 и ВДПО проводились рейды по многодетным и социально неблагополучным семьям, устанавливались пожарные извещатели;</w:t>
      </w:r>
    </w:p>
    <w:p w:rsidR="00015F00" w:rsidRPr="007303E8" w:rsidRDefault="00015F00" w:rsidP="00015F00">
      <w:pPr>
        <w:shd w:val="clear" w:color="auto" w:fill="FFFFFF"/>
        <w:ind w:right="131"/>
        <w:jc w:val="both"/>
        <w:rPr>
          <w:color w:val="222222"/>
        </w:rPr>
      </w:pPr>
      <w:r w:rsidRPr="007303E8">
        <w:rPr>
          <w:color w:val="222222"/>
        </w:rPr>
        <w:lastRenderedPageBreak/>
        <w:t>– проводилась работа по информированию населения о правилах самоизоляции в период пандемии короновирусной инфекции и о правилах пожарной безопасности в период особого противопожарного режима.</w:t>
      </w:r>
    </w:p>
    <w:p w:rsidR="00015F00" w:rsidRPr="007303E8" w:rsidRDefault="00015F00" w:rsidP="00015F00">
      <w:pPr>
        <w:jc w:val="both"/>
      </w:pPr>
      <w:r w:rsidRPr="007303E8">
        <w:rPr>
          <w:color w:val="222222"/>
          <w:shd w:val="clear" w:color="auto" w:fill="FFFFFF"/>
        </w:rPr>
        <w:t>Как и всегда Администрация сельского поселения не стала нарушать устоявшиеся традиции – в частности, тщательную подготовку к новогодним праздникам. В декабря на центральной площади поселка  были размещены новогодние растяжки, иллюминации. Благодаря благотворительной помощи АО «ОРМЕТ» приобрела искусственную ель высотой 9 метров. Новогоднее дерево появилось и в микрорайоне ПМК, ул.Уральская - силами сотрудников администрации, ДРУЭС здесь были установлены и украшены живые сосны.</w:t>
      </w:r>
    </w:p>
    <w:p w:rsidR="00015F00" w:rsidRPr="007303E8" w:rsidRDefault="00015F00" w:rsidP="00015F00">
      <w:pPr>
        <w:shd w:val="clear" w:color="auto" w:fill="FFFFFF"/>
        <w:ind w:right="131"/>
        <w:jc w:val="both"/>
        <w:rPr>
          <w:color w:val="222222"/>
        </w:rPr>
      </w:pPr>
      <w:r w:rsidRPr="007303E8">
        <w:rPr>
          <w:color w:val="222222"/>
        </w:rPr>
        <w:t>Новогоднюю атмосферу в райцентре дополнительно создавали новогодние гирлянды и растяжки, которые были размещены не только на центральной площади, но и на многих магазинах, домовладениях. Особо хочется отметить Домбаровское дорожное управление, которое ежегодно, неповторимо украшает административное здание, детский сад «Василек», МУП «ЖКХ».</w:t>
      </w:r>
    </w:p>
    <w:p w:rsidR="00015F00" w:rsidRDefault="00015F00" w:rsidP="00015F00">
      <w:pPr>
        <w:shd w:val="clear" w:color="auto" w:fill="FFFFFF"/>
        <w:ind w:right="131"/>
        <w:jc w:val="both"/>
        <w:rPr>
          <w:color w:val="222222"/>
        </w:rPr>
      </w:pPr>
      <w:r w:rsidRPr="007303E8">
        <w:rPr>
          <w:color w:val="222222"/>
        </w:rPr>
        <w:t>Администрация поссовета приобрела новогодние подарки для учеников школ п. Караганда и с. Курмансай, а АО «ОРМЕТ» - для учеников школы п. Прибрежный. АО «ОРМЕТ» подарили театральные кресла в школу искусств в количестве 45 штук</w:t>
      </w:r>
    </w:p>
    <w:p w:rsidR="00015F00" w:rsidRDefault="00015F00" w:rsidP="00015F00">
      <w:pPr>
        <w:shd w:val="clear" w:color="auto" w:fill="FFFFFF"/>
        <w:ind w:right="131"/>
        <w:jc w:val="both"/>
        <w:rPr>
          <w:color w:val="222222"/>
        </w:rPr>
      </w:pPr>
    </w:p>
    <w:p w:rsidR="00015F00" w:rsidRPr="007303E8" w:rsidRDefault="00015F00" w:rsidP="00015F00">
      <w:pPr>
        <w:shd w:val="clear" w:color="auto" w:fill="FFFFFF"/>
        <w:ind w:left="131" w:right="131"/>
        <w:jc w:val="both"/>
        <w:rPr>
          <w:b/>
          <w:color w:val="222222"/>
        </w:rPr>
      </w:pPr>
      <w:r w:rsidRPr="007303E8">
        <w:rPr>
          <w:b/>
          <w:color w:val="222222"/>
        </w:rPr>
        <w:t>ОБРАЗОВАНИЕ</w:t>
      </w:r>
    </w:p>
    <w:p w:rsidR="00015F00" w:rsidRPr="007303E8" w:rsidRDefault="00015F00" w:rsidP="00015F00">
      <w:pPr>
        <w:shd w:val="clear" w:color="auto" w:fill="FFFFFF"/>
        <w:ind w:right="131"/>
        <w:jc w:val="both"/>
        <w:rPr>
          <w:color w:val="222222"/>
          <w:u w:val="single"/>
        </w:rPr>
      </w:pPr>
      <w:r w:rsidRPr="007303E8">
        <w:rPr>
          <w:color w:val="222222"/>
        </w:rPr>
        <w:t xml:space="preserve">В </w:t>
      </w:r>
      <w:r w:rsidRPr="007303E8">
        <w:rPr>
          <w:color w:val="222222"/>
          <w:u w:val="single"/>
        </w:rPr>
        <w:t>образовательных организациях ( ДСОШ №1, ДСОШ №2, СОШ №3, Прибрежная ООШ, Карагандинская ООШ, Курмансайская ООШ) обучается 1247 чел. Охвачены питанием все 100%. Сотрудников- 199 чел., из них педагогов – 119 чел.</w:t>
      </w:r>
    </w:p>
    <w:p w:rsidR="00015F00" w:rsidRPr="007303E8" w:rsidRDefault="00015F00" w:rsidP="00015F00">
      <w:pPr>
        <w:shd w:val="clear" w:color="auto" w:fill="FFFFFF"/>
        <w:ind w:right="131"/>
        <w:jc w:val="both"/>
        <w:rPr>
          <w:color w:val="222222"/>
          <w:u w:val="single"/>
        </w:rPr>
      </w:pPr>
      <w:r w:rsidRPr="007303E8">
        <w:rPr>
          <w:color w:val="222222"/>
        </w:rPr>
        <w:t>В дошкольных образовательных учреждениях (д/с Солнышко, Василек, Теремок, Сказка, Светлячок, Лесная сказка- 387 воспитанников, сотрудников – 139, из них педагогов воспитателей – 75 чел.</w:t>
      </w:r>
    </w:p>
    <w:p w:rsidR="00015F00" w:rsidRPr="007303E8" w:rsidRDefault="00015F00" w:rsidP="00015F00">
      <w:pPr>
        <w:shd w:val="clear" w:color="auto" w:fill="FFFFFF"/>
        <w:ind w:right="131"/>
        <w:jc w:val="both"/>
        <w:rPr>
          <w:color w:val="222222"/>
        </w:rPr>
      </w:pPr>
      <w:r w:rsidRPr="007303E8">
        <w:rPr>
          <w:bCs/>
          <w:color w:val="222222"/>
        </w:rPr>
        <w:t>Культура и спорт</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В подразделение ММБУК «ЦКС» находится 4 учреждения культуры.</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Из 4 учреждений</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 - 1 Центральный Дом культуры и досуга;</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 - 1 сельский Дом культуры (п. Прибрежный);</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 - 2 сельских клуба (с.Курмансай, пос.Караганда);</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Основная деятельность.</w:t>
      </w:r>
    </w:p>
    <w:p w:rsidR="00015F00" w:rsidRPr="007303E8" w:rsidRDefault="00015F00" w:rsidP="00015F00">
      <w:pPr>
        <w:shd w:val="clear" w:color="auto" w:fill="FFFFFF"/>
        <w:jc w:val="both"/>
        <w:rPr>
          <w:color w:val="000000"/>
        </w:rPr>
      </w:pPr>
      <w:r w:rsidRPr="007303E8">
        <w:rPr>
          <w:color w:val="000000"/>
        </w:rPr>
        <w:t xml:space="preserve">Основная деятельность  учреждений культуры осуществляется согласно принятому Уставу муниципального межпоселенческого бюджетного учреждения культуры «Централизованная клубная система» Домбаровского района. Деятельность направлена на достижение главной цели – создание условий для организации культурного досуга населения и обеспечения жителей района качественными услугами культуры. </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В 2021 году ММБУК «ЦКС» Домбаровского района продолжало работать по муниципальной программе «Развитие культуры на территории муниципального образования  Домбаровский  район на 2019-2024 годы», </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lastRenderedPageBreak/>
        <w:t>Таким образом, целью муниципальной программы в сфере культуры является создание условий для комплексного развития культурного потенциала, сохранение культурного наследия и гармонизации культурной жизни Домбаровского района.</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Основные задачи:  </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Учреждение культуры проводит работу с разными категориями и группами</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населения, основываясь на календаре государственных праздников и знаменательных дат, принятом в России. Культурно - досуговую деятельность осуществляли согласно цели и задач, поставленных на 2021 год. Работа велась по следующим направлениям: </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 работа с детьми и подростками; организация досуговой деятельности молодежи; </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работа с населением среднего, старшего и пожилого возрастов; организация семейного досуга; возрождение и сохранение традиционной народной культуры;     - духовно-нравственное и патриотическое воспитание населения.</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Деятельность клубных формирований помогает населению не только скрасить свой досуг, развить творческие способности, но и дает возможность достигнуть определенных результатов. </w:t>
      </w:r>
    </w:p>
    <w:p w:rsidR="00015F00" w:rsidRPr="007303E8" w:rsidRDefault="00015F00" w:rsidP="00015F00">
      <w:pPr>
        <w:pStyle w:val="a3"/>
        <w:jc w:val="both"/>
        <w:rPr>
          <w:rFonts w:ascii="Times New Roman" w:hAnsi="Times New Roman"/>
          <w:color w:val="333333"/>
          <w:sz w:val="28"/>
          <w:szCs w:val="28"/>
        </w:rPr>
      </w:pPr>
      <w:r w:rsidRPr="007303E8">
        <w:rPr>
          <w:rFonts w:ascii="Times New Roman" w:hAnsi="Times New Roman"/>
          <w:sz w:val="28"/>
          <w:szCs w:val="28"/>
        </w:rPr>
        <w:t>Показатели культурно – досуговых формирований за 2021 год</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Всего культурно –  досуговых формирований: - 57 , количество участников –498 человек;</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Из низ детских до 14 лет: - 26, участников  - 246  человек;</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Для молодежи от 14 до 35 лет – 6, участников – 51 человек. </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Из них любительских объединений: - 20, участников – 205 человек.</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Количество культурно – досуговых формирований самодеятельного народного творчества: - 37 , число участников – 293человека;</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Жанровое разнообразие:</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Театральный -  7 , участников - 69 человек;</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Вокально – хоровой - 20 , участников – 147 человек;</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Хореографический – 8, участников – 62 человек;</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-Инструментальный – 2, участников – 15;</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 Казахский народный коллектив «Тамаша», рук. Аслай Зильмухамбетова, СДК пос. Прибрежный. </w:t>
      </w:r>
    </w:p>
    <w:p w:rsidR="00015F00" w:rsidRPr="007303E8" w:rsidRDefault="00015F00" w:rsidP="00015F00">
      <w:pPr>
        <w:pStyle w:val="a3"/>
        <w:jc w:val="both"/>
        <w:rPr>
          <w:rFonts w:ascii="Times New Roman" w:hAnsi="Times New Roman"/>
          <w:color w:val="000000"/>
          <w:sz w:val="28"/>
          <w:szCs w:val="28"/>
          <w:shd w:val="clear" w:color="auto" w:fill="FFFFFF"/>
        </w:rPr>
      </w:pPr>
      <w:r w:rsidRPr="007303E8">
        <w:rPr>
          <w:rFonts w:ascii="Times New Roman" w:hAnsi="Times New Roman"/>
          <w:color w:val="000000"/>
          <w:sz w:val="28"/>
          <w:szCs w:val="28"/>
        </w:rPr>
        <w:t>Культурно- массовые  мероприятия – 2466;</w:t>
      </w:r>
    </w:p>
    <w:p w:rsidR="00015F00" w:rsidRPr="007303E8" w:rsidRDefault="00015F00" w:rsidP="00015F00">
      <w:pPr>
        <w:pStyle w:val="a3"/>
        <w:jc w:val="both"/>
        <w:rPr>
          <w:rFonts w:ascii="Times New Roman" w:hAnsi="Times New Roman"/>
          <w:color w:val="000000"/>
          <w:sz w:val="28"/>
          <w:szCs w:val="28"/>
        </w:rPr>
      </w:pPr>
      <w:r w:rsidRPr="007303E8">
        <w:rPr>
          <w:rFonts w:ascii="Times New Roman" w:hAnsi="Times New Roman"/>
          <w:color w:val="000000"/>
          <w:sz w:val="28"/>
          <w:szCs w:val="28"/>
        </w:rPr>
        <w:t>Количество посетителей- 66638.</w:t>
      </w:r>
    </w:p>
    <w:p w:rsidR="00015F00" w:rsidRPr="007303E8" w:rsidRDefault="00015F00" w:rsidP="00015F00">
      <w:pPr>
        <w:pStyle w:val="a3"/>
        <w:jc w:val="both"/>
        <w:rPr>
          <w:rFonts w:ascii="Times New Roman" w:hAnsi="Times New Roman"/>
          <w:color w:val="000000"/>
          <w:sz w:val="28"/>
          <w:szCs w:val="28"/>
        </w:rPr>
      </w:pPr>
      <w:r w:rsidRPr="007303E8">
        <w:rPr>
          <w:rFonts w:ascii="Times New Roman" w:hAnsi="Times New Roman"/>
          <w:color w:val="000000"/>
          <w:sz w:val="28"/>
          <w:szCs w:val="28"/>
        </w:rPr>
        <w:t>Культурно – досуговые мероприятия – 2352;</w:t>
      </w:r>
    </w:p>
    <w:p w:rsidR="00015F00" w:rsidRPr="007303E8" w:rsidRDefault="00015F00" w:rsidP="00015F00">
      <w:pPr>
        <w:pStyle w:val="a3"/>
        <w:jc w:val="both"/>
        <w:rPr>
          <w:rFonts w:ascii="Times New Roman" w:hAnsi="Times New Roman"/>
          <w:color w:val="000000"/>
          <w:sz w:val="28"/>
          <w:szCs w:val="28"/>
        </w:rPr>
      </w:pPr>
      <w:r w:rsidRPr="007303E8">
        <w:rPr>
          <w:rFonts w:ascii="Times New Roman" w:hAnsi="Times New Roman"/>
          <w:color w:val="000000"/>
          <w:sz w:val="28"/>
          <w:szCs w:val="28"/>
        </w:rPr>
        <w:t>Количество посетителей – 42374.</w:t>
      </w:r>
    </w:p>
    <w:p w:rsidR="00015F00" w:rsidRPr="007303E8" w:rsidRDefault="00015F00" w:rsidP="00015F00">
      <w:pPr>
        <w:pStyle w:val="a3"/>
        <w:jc w:val="both"/>
        <w:rPr>
          <w:rFonts w:ascii="Times New Roman" w:hAnsi="Times New Roman"/>
          <w:sz w:val="28"/>
          <w:szCs w:val="28"/>
        </w:rPr>
      </w:pPr>
    </w:p>
    <w:p w:rsidR="00015F00" w:rsidRPr="007303E8" w:rsidRDefault="00015F00" w:rsidP="00015F00">
      <w:pPr>
        <w:pStyle w:val="a3"/>
        <w:jc w:val="both"/>
        <w:rPr>
          <w:rFonts w:ascii="Times New Roman" w:hAnsi="Times New Roman"/>
          <w:sz w:val="28"/>
          <w:szCs w:val="28"/>
          <w:shd w:val="clear" w:color="auto" w:fill="FFFFFF"/>
        </w:rPr>
      </w:pPr>
      <w:r w:rsidRPr="007303E8">
        <w:rPr>
          <w:rFonts w:ascii="Times New Roman" w:hAnsi="Times New Roman"/>
          <w:sz w:val="28"/>
          <w:szCs w:val="28"/>
        </w:rPr>
        <w:t xml:space="preserve">2021 год внес свои коррективы в работу учреждений культуры в  связи с распространением короновирусной инфекции и работникам культуры пришлось перестроить свою работу в режиме онлайн. </w:t>
      </w:r>
      <w:r w:rsidRPr="007303E8">
        <w:rPr>
          <w:rFonts w:ascii="Times New Roman" w:hAnsi="Times New Roman"/>
          <w:sz w:val="28"/>
          <w:szCs w:val="28"/>
          <w:shd w:val="clear" w:color="auto" w:fill="FFFFFF"/>
        </w:rPr>
        <w:t xml:space="preserve">В связи с эпидемиологической обстановкой в стране, многие мероприятия были в дистанционном режиме. Поэтому 2021 год мы открыли концертной программой «От всей души. Избранное…» Жители поселка смогли вновь </w:t>
      </w:r>
      <w:r w:rsidRPr="007303E8">
        <w:rPr>
          <w:rFonts w:ascii="Times New Roman" w:hAnsi="Times New Roman"/>
          <w:sz w:val="28"/>
          <w:szCs w:val="28"/>
          <w:shd w:val="clear" w:color="auto" w:fill="FFFFFF"/>
        </w:rPr>
        <w:lastRenderedPageBreak/>
        <w:t xml:space="preserve">посетить учреждение культуры, с соблюдением всех санитарных норм, и послушать  полюбившихся артистов. </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shd w:val="clear" w:color="auto" w:fill="FFFFFF"/>
        </w:rPr>
        <w:t xml:space="preserve">       </w:t>
      </w:r>
      <w:r w:rsidRPr="007303E8">
        <w:rPr>
          <w:rFonts w:ascii="Times New Roman" w:hAnsi="Times New Roman"/>
          <w:sz w:val="28"/>
          <w:szCs w:val="28"/>
        </w:rPr>
        <w:t xml:space="preserve">В 2021 году Россия отметила  60-летнюю годовщину первого полета человека в космос. 12 апреля 1961 года Юрий Гагарин первым в мире совершил полет в космос, открыв человечеству дорогу к звездам. На основе этого события в течении года были запланированы ряд мероприятий. Так апрель начался со спортивно – развлекательной программы для молодежи «Гагаринские старты». Команды соревновались между собой в силе, ловкости, смелости и творчестве. Программа проходила в физкультурно оздоровительном комплексе «Колос». В Центральном Доме культуры и досуга прошло торжественное награждение учащихся 1 – 11 классов принявших активное участие в конкурсе проводимом депутатами Законодательного Собрания Оренбургской области. Для присутствовавших было показано театрализованное представление « Космическая сказка». </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12 апреля состоялся торжественный митинг у мемориала «Самолет».</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   В этот же день в Центральном Доме культуры и досуга пос. Домбаровский прошел показ художественного фильма «Гагарин. Первый в космосе». И закончился праздничный день концертной программой «Космический мир», где с творческими номерами выступили участники художественной самодеятельности.</w:t>
      </w:r>
    </w:p>
    <w:p w:rsidR="00015F00" w:rsidRPr="007303E8" w:rsidRDefault="00015F00" w:rsidP="00015F00">
      <w:pPr>
        <w:shd w:val="clear" w:color="auto" w:fill="FFFFFF"/>
        <w:jc w:val="both"/>
        <w:rPr>
          <w:shd w:val="clear" w:color="auto" w:fill="FFFFFF"/>
        </w:rPr>
      </w:pPr>
      <w:r w:rsidRPr="007303E8">
        <w:rPr>
          <w:shd w:val="clear" w:color="auto" w:fill="FFFFFF"/>
        </w:rPr>
        <w:t>Патриотическое воспитание.</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color w:val="000000"/>
          <w:sz w:val="28"/>
          <w:szCs w:val="28"/>
        </w:rPr>
        <w:t xml:space="preserve">      Основными формами работы в этом направлении являлись - концерты, митинги, акции: «Солдат, всегда солдат» праздничный концерт посвященный Дню Защитника Отечества; «Сияй в веках, великая Победа» концертная программа к 9 мая,  «А память священна» митинг, возложение венков к обелиску павшим в годы Великой Отечественной войны, «Бессмертный полк» - акция. Стало традицией приезжать с концертной программой к дому ветеранов ВОВ. В пос. Домбаровский осталось три ветерана. </w:t>
      </w:r>
      <w:r w:rsidRPr="007303E8">
        <w:rPr>
          <w:rFonts w:ascii="Times New Roman" w:hAnsi="Times New Roman"/>
          <w:sz w:val="28"/>
          <w:szCs w:val="28"/>
        </w:rPr>
        <w:t xml:space="preserve"> На праздничные концерты патриотического направления в учреждения культуры всегда приглашаются воины – интернационалисты, участники боевых действий  Чеченской компании. </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21 июня на центральной площади прошел митинг, возложение цветов и Всероссийская акция «Свеча памяти». Жители Домбаровского района стараются не забывать подвиг солдата, стоявшего на смерть, и подвиг труженика, ковавшего победу в тылу. </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3 декабря отмечается в России День Неизвестного солдата. В связи с этим на Центральной площади прошло мероприятие с возложением цветов к памятнику «Воинам – Землякам».</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9 декабря  прошло мероприятие с возложением цветов посвященное Дню Героев Отечества. Прозвучала музыкальные композиции прославляющие подвиг Героя. </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Работа с детьми и подростками</w:t>
      </w:r>
    </w:p>
    <w:p w:rsidR="00015F00" w:rsidRPr="007303E8" w:rsidRDefault="00015F00" w:rsidP="00015F00">
      <w:pPr>
        <w:shd w:val="clear" w:color="auto" w:fill="FFFFFF"/>
        <w:jc w:val="both"/>
        <w:rPr>
          <w:color w:val="000000"/>
        </w:rPr>
      </w:pPr>
      <w:r w:rsidRPr="007303E8">
        <w:rPr>
          <w:color w:val="000000"/>
        </w:rPr>
        <w:t xml:space="preserve"> Здоровому образу жизни были посвящены следующие мероприятия:</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 xml:space="preserve">«В здоровье наша сила!» игровая программа, «Поиск сокровищ» пиратский квест, «Майский калейдоскоп» - игровая программа, «Танцуют все» </w:t>
      </w:r>
      <w:r w:rsidRPr="007303E8">
        <w:rPr>
          <w:rFonts w:ascii="Times New Roman" w:hAnsi="Times New Roman"/>
          <w:sz w:val="28"/>
          <w:szCs w:val="28"/>
        </w:rPr>
        <w:lastRenderedPageBreak/>
        <w:t>танцевальный флешмоб, «Гагаринские старты» спортивно-развлекательная программа, «Чужой беды не бывает» урок доброты, «Веселый каламбур» театрализованное представление, «Что мы знаем о безопасности» познавательная программа.</w:t>
      </w:r>
    </w:p>
    <w:p w:rsidR="00015F00" w:rsidRPr="007303E8" w:rsidRDefault="00015F00" w:rsidP="00015F00">
      <w:pPr>
        <w:pStyle w:val="a3"/>
        <w:jc w:val="both"/>
        <w:rPr>
          <w:rFonts w:ascii="Times New Roman" w:hAnsi="Times New Roman"/>
          <w:sz w:val="28"/>
          <w:szCs w:val="28"/>
        </w:rPr>
      </w:pPr>
    </w:p>
    <w:p w:rsidR="00015F00" w:rsidRPr="007303E8" w:rsidRDefault="00015F00" w:rsidP="00015F00">
      <w:pPr>
        <w:shd w:val="clear" w:color="auto" w:fill="FFFFFF"/>
        <w:jc w:val="both"/>
        <w:rPr>
          <w:b/>
          <w:color w:val="000000"/>
        </w:rPr>
      </w:pPr>
      <w:r w:rsidRPr="007303E8">
        <w:rPr>
          <w:b/>
          <w:color w:val="000000"/>
        </w:rPr>
        <w:t>Работа с молодежью.</w:t>
      </w:r>
    </w:p>
    <w:p w:rsidR="00015F00" w:rsidRPr="007303E8" w:rsidRDefault="00015F00" w:rsidP="00015F00">
      <w:pPr>
        <w:shd w:val="clear" w:color="auto" w:fill="FFFFFF"/>
        <w:jc w:val="both"/>
        <w:rPr>
          <w:color w:val="000000"/>
        </w:rPr>
      </w:pPr>
      <w:r w:rsidRPr="007303E8">
        <w:rPr>
          <w:color w:val="000000"/>
        </w:rPr>
        <w:t>Практика молодежного досуга показывает, что наиболее привлекательными формами для молодежи является музыка, танцы, игры. Здоровый образ жизни, основанный на принципах нравственности, рационально-организованный, активный, трудовой, закаливающий и в то же время защищающий от неблагоприятных воздействий. Растет среди подростков и молодежи и употребление алкоголя, поскольку алкоголь легкодоступен и его употребление приемлемо в обществе. Центральным  Домом культуры и досуга были проведены акция «Мы против алкоголя », «</w:t>
      </w:r>
      <w:r w:rsidRPr="007303E8">
        <w:rPr>
          <w:color w:val="000000"/>
          <w:lang w:val="en-US"/>
        </w:rPr>
        <w:t>STOP</w:t>
      </w:r>
      <w:r w:rsidRPr="007303E8">
        <w:rPr>
          <w:color w:val="000000"/>
        </w:rPr>
        <w:t xml:space="preserve"> – сигарета». Так же в течении года проводились спортивные состязания, приуроченные ко Дню молодежи, квесты , развлекательные программы.</w:t>
      </w:r>
    </w:p>
    <w:p w:rsidR="00015F00" w:rsidRPr="007303E8" w:rsidRDefault="00015F00" w:rsidP="00015F00">
      <w:pPr>
        <w:pStyle w:val="a3"/>
        <w:jc w:val="both"/>
        <w:rPr>
          <w:rFonts w:ascii="Times New Roman" w:hAnsi="Times New Roman"/>
          <w:sz w:val="28"/>
          <w:szCs w:val="28"/>
        </w:rPr>
      </w:pPr>
      <w:r w:rsidRPr="007303E8">
        <w:rPr>
          <w:rFonts w:ascii="Times New Roman" w:hAnsi="Times New Roman"/>
          <w:sz w:val="28"/>
          <w:szCs w:val="28"/>
        </w:rPr>
        <w:t>Работа с пожилыми людьми и инвалидами.</w:t>
      </w:r>
    </w:p>
    <w:p w:rsidR="00015F00" w:rsidRPr="007303E8" w:rsidRDefault="00015F00" w:rsidP="00015F00">
      <w:pPr>
        <w:shd w:val="clear" w:color="auto" w:fill="FFFFFF"/>
        <w:jc w:val="both"/>
        <w:rPr>
          <w:color w:val="000000"/>
        </w:rPr>
      </w:pPr>
      <w:r w:rsidRPr="007303E8">
        <w:rPr>
          <w:color w:val="000000"/>
        </w:rPr>
        <w:t>Работе с этой категорией людей всегда уделялось особое внимание. Формы  проведения мероприятий для пожилых разнообразны:</w:t>
      </w:r>
    </w:p>
    <w:p w:rsidR="00015F00" w:rsidRPr="007303E8" w:rsidRDefault="00015F00" w:rsidP="00015F00">
      <w:pPr>
        <w:shd w:val="clear" w:color="auto" w:fill="FFFFFF"/>
        <w:jc w:val="both"/>
        <w:rPr>
          <w:color w:val="000000"/>
        </w:rPr>
      </w:pPr>
      <w:r w:rsidRPr="007303E8">
        <w:rPr>
          <w:color w:val="000000"/>
        </w:rPr>
        <w:t>- чествования на дому;</w:t>
      </w:r>
    </w:p>
    <w:p w:rsidR="00015F00" w:rsidRPr="007303E8" w:rsidRDefault="00015F00" w:rsidP="00015F00">
      <w:pPr>
        <w:shd w:val="clear" w:color="auto" w:fill="FFFFFF"/>
        <w:jc w:val="both"/>
        <w:rPr>
          <w:color w:val="333333"/>
        </w:rPr>
      </w:pPr>
      <w:r w:rsidRPr="007303E8">
        <w:rPr>
          <w:color w:val="000000"/>
        </w:rPr>
        <w:t xml:space="preserve">-вечера отдыха для участников любительских объединений, концерты, интеллектуальные игры, конкурсные программы: "Поздравь ветерана"- акция; «Сияй в веках, великая Победа!» праздничный концерт, «Здорово быть здоровым» - встреча с врачом офтальмологом и т.д.  </w:t>
      </w:r>
    </w:p>
    <w:p w:rsidR="00015F00" w:rsidRPr="007303E8" w:rsidRDefault="00015F00" w:rsidP="00015F00">
      <w:pPr>
        <w:pStyle w:val="a3"/>
        <w:jc w:val="both"/>
        <w:rPr>
          <w:rFonts w:ascii="Times New Roman" w:hAnsi="Times New Roman"/>
          <w:color w:val="000000"/>
          <w:sz w:val="28"/>
          <w:szCs w:val="28"/>
        </w:rPr>
      </w:pPr>
      <w:r w:rsidRPr="007303E8">
        <w:rPr>
          <w:rFonts w:ascii="Times New Roman" w:hAnsi="Times New Roman"/>
          <w:color w:val="000000"/>
          <w:sz w:val="28"/>
          <w:szCs w:val="28"/>
          <w:shd w:val="clear" w:color="auto" w:fill="FFFFFF"/>
        </w:rPr>
        <w:t xml:space="preserve">       Ежегодно с 2007-го глава государства своим указом посвящает следующий год какой-либо теме для привлечения к ней общественного внимания.</w:t>
      </w:r>
    </w:p>
    <w:p w:rsidR="00015F00" w:rsidRPr="007303E8" w:rsidRDefault="00015F00" w:rsidP="00015F00">
      <w:pPr>
        <w:pStyle w:val="a3"/>
        <w:jc w:val="both"/>
        <w:rPr>
          <w:rFonts w:ascii="Times New Roman" w:hAnsi="Times New Roman"/>
          <w:color w:val="000000"/>
          <w:sz w:val="28"/>
          <w:szCs w:val="28"/>
        </w:rPr>
      </w:pPr>
      <w:r w:rsidRPr="007303E8">
        <w:rPr>
          <w:rFonts w:ascii="Times New Roman" w:hAnsi="Times New Roman"/>
          <w:color w:val="000000"/>
          <w:sz w:val="28"/>
          <w:szCs w:val="28"/>
          <w:shd w:val="clear" w:color="auto" w:fill="FFFFFF"/>
        </w:rPr>
        <w:t>30 декабря 2021 года Президент Российской Федерации Владимир Путин подписал Указ об установлении в 2022 году </w:t>
      </w:r>
      <w:r w:rsidRPr="007303E8">
        <w:rPr>
          <w:rFonts w:ascii="Times New Roman" w:hAnsi="Times New Roman"/>
          <w:bCs/>
          <w:color w:val="000000"/>
          <w:sz w:val="28"/>
          <w:szCs w:val="28"/>
          <w:shd w:val="clear" w:color="auto" w:fill="FFFFFF"/>
        </w:rPr>
        <w:t>Года культурного наследия народов России</w:t>
      </w:r>
      <w:r w:rsidRPr="007303E8">
        <w:rPr>
          <w:rFonts w:ascii="Times New Roman" w:hAnsi="Times New Roman"/>
          <w:color w:val="000000"/>
          <w:sz w:val="28"/>
          <w:szCs w:val="28"/>
          <w:shd w:val="clear" w:color="auto" w:fill="FFFFFF"/>
        </w:rPr>
        <w:t> (Указ № 745 от 30.12.2021). Согласно документу, Год культурного наследия народов России проводится </w:t>
      </w:r>
      <w:r w:rsidRPr="007303E8">
        <w:rPr>
          <w:rFonts w:ascii="Times New Roman" w:hAnsi="Times New Roman"/>
          <w:iCs/>
          <w:color w:val="000000"/>
          <w:sz w:val="28"/>
          <w:szCs w:val="28"/>
          <w:shd w:val="clear" w:color="auto" w:fill="FFFFFF"/>
        </w:rPr>
        <w:t>"в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РФ"</w:t>
      </w:r>
      <w:r w:rsidRPr="007303E8">
        <w:rPr>
          <w:rFonts w:ascii="Times New Roman" w:hAnsi="Times New Roman"/>
          <w:color w:val="000000"/>
          <w:sz w:val="28"/>
          <w:szCs w:val="28"/>
          <w:shd w:val="clear" w:color="auto" w:fill="FFFFFF"/>
        </w:rPr>
        <w:t>.</w:t>
      </w:r>
      <w:r w:rsidRPr="007303E8">
        <w:rPr>
          <w:rFonts w:ascii="Times New Roman" w:hAnsi="Times New Roman"/>
          <w:color w:val="000000"/>
          <w:sz w:val="28"/>
          <w:szCs w:val="28"/>
        </w:rPr>
        <w:t>У нас большая и многонациональная страна. У каждого края свои уникальные обычаи и традиции, которые важно сохранить. А еще  сделать так , чтобы о них знало как можно больше людей.</w:t>
      </w:r>
    </w:p>
    <w:p w:rsidR="00015F00" w:rsidRPr="007303E8" w:rsidRDefault="00015F00" w:rsidP="00015F00">
      <w:pPr>
        <w:pStyle w:val="a3"/>
        <w:jc w:val="both"/>
        <w:rPr>
          <w:rFonts w:ascii="Times New Roman" w:hAnsi="Times New Roman"/>
          <w:color w:val="000000"/>
          <w:sz w:val="28"/>
          <w:szCs w:val="28"/>
        </w:rPr>
      </w:pPr>
    </w:p>
    <w:p w:rsidR="00015F00" w:rsidRPr="007303E8" w:rsidRDefault="00015F00" w:rsidP="00015F00">
      <w:pPr>
        <w:pStyle w:val="a3"/>
        <w:jc w:val="both"/>
        <w:rPr>
          <w:rFonts w:ascii="Times New Roman" w:hAnsi="Times New Roman"/>
          <w:color w:val="000000"/>
          <w:sz w:val="28"/>
          <w:szCs w:val="28"/>
        </w:rPr>
      </w:pPr>
      <w:r w:rsidRPr="007303E8">
        <w:rPr>
          <w:rFonts w:ascii="Times New Roman" w:hAnsi="Times New Roman"/>
          <w:color w:val="000000"/>
          <w:sz w:val="28"/>
          <w:szCs w:val="28"/>
        </w:rPr>
        <w:tab/>
        <w:t xml:space="preserve">Библиотечные услуги населению МО Домбаровский поссовет в отчетном году оказывало муниципальное межселенческое бюджетное учреждение культуры «Централизованная библиотечная система» (ММБУК «ЦБС») в составе 5 библиотек: центральная библиотека, центральная детская библиотека, Прибрежная сельская библиотека, Карагандинская сельская библиотека – филиал и Курмансайская </w:t>
      </w:r>
      <w:r w:rsidRPr="007303E8">
        <w:rPr>
          <w:rFonts w:ascii="Times New Roman" w:hAnsi="Times New Roman"/>
          <w:color w:val="222222"/>
          <w:sz w:val="28"/>
          <w:szCs w:val="28"/>
          <w:shd w:val="clear" w:color="auto" w:fill="FFFFFF"/>
        </w:rPr>
        <w:t xml:space="preserve"> </w:t>
      </w:r>
      <w:r w:rsidRPr="007303E8">
        <w:rPr>
          <w:rFonts w:ascii="Times New Roman" w:hAnsi="Times New Roman"/>
          <w:color w:val="000000"/>
          <w:sz w:val="28"/>
          <w:szCs w:val="28"/>
        </w:rPr>
        <w:t>сельская библиотека – филиал.</w:t>
      </w:r>
    </w:p>
    <w:p w:rsidR="00015F00" w:rsidRPr="007303E8" w:rsidRDefault="00015F00" w:rsidP="00015F00">
      <w:pPr>
        <w:pStyle w:val="a3"/>
        <w:jc w:val="both"/>
        <w:rPr>
          <w:rFonts w:ascii="Times New Roman" w:hAnsi="Times New Roman"/>
          <w:color w:val="000000"/>
          <w:sz w:val="28"/>
          <w:szCs w:val="28"/>
        </w:rPr>
      </w:pPr>
      <w:r w:rsidRPr="007303E8">
        <w:rPr>
          <w:rFonts w:ascii="Times New Roman" w:hAnsi="Times New Roman"/>
          <w:color w:val="000000"/>
          <w:sz w:val="28"/>
          <w:szCs w:val="28"/>
        </w:rPr>
        <w:t xml:space="preserve">Деятельность библиотек района осуществляется в соответствии с административным регламентом по предоставлению муниципальной услуги </w:t>
      </w:r>
      <w:r w:rsidRPr="007303E8">
        <w:rPr>
          <w:rFonts w:ascii="Times New Roman" w:hAnsi="Times New Roman"/>
          <w:color w:val="000000"/>
          <w:sz w:val="28"/>
          <w:szCs w:val="28"/>
        </w:rPr>
        <w:lastRenderedPageBreak/>
        <w:t>«Организация библиотечного обслуживания населения муниципального образования Домбаровский район» (Постановление № 378-п от 08.04.2011г администрации Домбаровского района Оренбургской области).</w:t>
      </w:r>
    </w:p>
    <w:p w:rsidR="00015F00" w:rsidRPr="007303E8" w:rsidRDefault="00015F00" w:rsidP="00015F00">
      <w:pPr>
        <w:pStyle w:val="a3"/>
        <w:jc w:val="both"/>
        <w:rPr>
          <w:rFonts w:ascii="Times New Roman" w:hAnsi="Times New Roman"/>
          <w:color w:val="000000"/>
          <w:sz w:val="28"/>
          <w:szCs w:val="28"/>
        </w:rPr>
      </w:pPr>
      <w:r w:rsidRPr="007303E8">
        <w:rPr>
          <w:rFonts w:ascii="Times New Roman" w:hAnsi="Times New Roman"/>
          <w:color w:val="000000"/>
          <w:sz w:val="28"/>
          <w:szCs w:val="28"/>
        </w:rPr>
        <w:t>Между администрацией МО Домбаровский район и администрацией поселения подписано соглашение о передаче полномочий по организации библиотечного обслуживания и комплектованию фондов.</w:t>
      </w:r>
    </w:p>
    <w:p w:rsidR="00015F00" w:rsidRPr="007303E8" w:rsidRDefault="00015F00" w:rsidP="00015F00">
      <w:pPr>
        <w:pStyle w:val="a3"/>
        <w:jc w:val="both"/>
        <w:rPr>
          <w:rFonts w:ascii="Times New Roman" w:hAnsi="Times New Roman"/>
          <w:color w:val="000000"/>
          <w:sz w:val="28"/>
          <w:szCs w:val="28"/>
        </w:rPr>
      </w:pPr>
      <w:r w:rsidRPr="007303E8">
        <w:rPr>
          <w:rFonts w:ascii="Times New Roman" w:hAnsi="Times New Roman"/>
          <w:color w:val="000000"/>
          <w:sz w:val="28"/>
          <w:szCs w:val="28"/>
        </w:rPr>
        <w:t>Численность работников – 14, относящихся к основному персоналу – 14. Число работников на неполные ставки – 2 (Курмансайская и Карагандинская сельские библиотеки-филиалы). Высшее образование имеют 10 специалистов (высшее библиотечное – 7). Среднее специальное – 4 специалиста (среднее специальное библиотечное – 4). 2 работника со средним образованием.</w:t>
      </w:r>
    </w:p>
    <w:p w:rsidR="00015F00" w:rsidRPr="007303E8" w:rsidRDefault="00015F00" w:rsidP="00015F00">
      <w:pPr>
        <w:pStyle w:val="a3"/>
        <w:ind w:firstLine="708"/>
        <w:jc w:val="both"/>
        <w:rPr>
          <w:rFonts w:ascii="Times New Roman" w:hAnsi="Times New Roman"/>
          <w:color w:val="000000"/>
          <w:sz w:val="28"/>
          <w:szCs w:val="28"/>
        </w:rPr>
      </w:pPr>
      <w:r w:rsidRPr="007303E8">
        <w:rPr>
          <w:rFonts w:ascii="Times New Roman" w:hAnsi="Times New Roman"/>
          <w:color w:val="000000"/>
          <w:sz w:val="28"/>
          <w:szCs w:val="28"/>
        </w:rPr>
        <w:t>Материально - техническая база библиотек находится в удовлетворительном состоянии. Компьютеры имеют все библиотеки.</w:t>
      </w:r>
    </w:p>
    <w:p w:rsidR="00015F00" w:rsidRPr="007303E8" w:rsidRDefault="00015F00" w:rsidP="00015F00">
      <w:pPr>
        <w:pStyle w:val="a3"/>
        <w:ind w:firstLine="708"/>
        <w:jc w:val="both"/>
        <w:rPr>
          <w:rFonts w:ascii="Times New Roman" w:hAnsi="Times New Roman"/>
          <w:color w:val="000000"/>
          <w:sz w:val="28"/>
          <w:szCs w:val="28"/>
        </w:rPr>
      </w:pPr>
      <w:r w:rsidRPr="007303E8">
        <w:rPr>
          <w:rFonts w:ascii="Times New Roman" w:hAnsi="Times New Roman"/>
          <w:color w:val="000000"/>
          <w:sz w:val="28"/>
          <w:szCs w:val="28"/>
        </w:rPr>
        <w:t>Число читателей библиотек -0 4195, сила посещений библиотек – 39310, число книговыдач – 64173, Проведено массовых мероприятий – 340.</w:t>
      </w:r>
    </w:p>
    <w:p w:rsidR="00015F00" w:rsidRPr="007303E8" w:rsidRDefault="00015F00" w:rsidP="00015F00">
      <w:pPr>
        <w:pStyle w:val="a3"/>
        <w:ind w:firstLine="708"/>
        <w:jc w:val="both"/>
        <w:rPr>
          <w:rFonts w:ascii="Times New Roman" w:hAnsi="Times New Roman"/>
          <w:color w:val="000000"/>
          <w:sz w:val="28"/>
          <w:szCs w:val="28"/>
        </w:rPr>
      </w:pPr>
      <w:r w:rsidRPr="007303E8">
        <w:rPr>
          <w:rFonts w:ascii="Times New Roman" w:hAnsi="Times New Roman"/>
          <w:color w:val="000000"/>
          <w:sz w:val="28"/>
          <w:szCs w:val="28"/>
        </w:rPr>
        <w:t xml:space="preserve">С целью обеспечения доступности библиотечных услуг населении, оперативности и комфортности получения информации читателями, организованы 8 пунктов выдачи литературы – на территории </w:t>
      </w:r>
      <w:r w:rsidRPr="007303E8">
        <w:rPr>
          <w:rFonts w:ascii="Times New Roman" w:hAnsi="Times New Roman"/>
          <w:sz w:val="28"/>
          <w:szCs w:val="28"/>
        </w:rPr>
        <w:t>Домбаровский. Число читателей в них составило – 401 человек, в том числе обслуживаемых на дому - 10; книговыдача - 3935, посещений - 1811.</w:t>
      </w:r>
    </w:p>
    <w:p w:rsidR="00015F00" w:rsidRPr="007303E8" w:rsidRDefault="00015F00" w:rsidP="00015F00">
      <w:pPr>
        <w:ind w:firstLine="708"/>
        <w:jc w:val="both"/>
      </w:pPr>
      <w:r w:rsidRPr="007303E8">
        <w:t>Работе библиотек способствовала реализация комплекса мероприятий в рамках муниципальной программы «Развитие культуры на территории МО Домбаровский район на 2020 – 2023 годы».</w:t>
      </w:r>
    </w:p>
    <w:p w:rsidR="00015F00" w:rsidRPr="007303E8" w:rsidRDefault="00015F00" w:rsidP="00015F00">
      <w:pPr>
        <w:pStyle w:val="a3"/>
        <w:ind w:firstLine="708"/>
        <w:jc w:val="both"/>
        <w:rPr>
          <w:rFonts w:ascii="Times New Roman" w:hAnsi="Times New Roman"/>
          <w:bCs/>
          <w:sz w:val="28"/>
          <w:szCs w:val="28"/>
        </w:rPr>
      </w:pPr>
      <w:r w:rsidRPr="007303E8">
        <w:rPr>
          <w:rFonts w:ascii="Times New Roman" w:hAnsi="Times New Roman"/>
          <w:iCs/>
          <w:sz w:val="28"/>
          <w:szCs w:val="28"/>
        </w:rPr>
        <w:t xml:space="preserve">Приняли участие в акциях </w:t>
      </w:r>
      <w:r w:rsidRPr="007303E8">
        <w:rPr>
          <w:rFonts w:ascii="Times New Roman" w:hAnsi="Times New Roman"/>
          <w:sz w:val="28"/>
          <w:szCs w:val="28"/>
        </w:rPr>
        <w:t xml:space="preserve">«Блокадный хлеб», «Подросток», «Помоги ребенку», #НашиЗащитники, «Крымская весна 2021»,  </w:t>
      </w:r>
      <w:r w:rsidRPr="007303E8">
        <w:rPr>
          <w:rFonts w:ascii="Times New Roman" w:hAnsi="Times New Roman"/>
          <w:bCs/>
          <w:sz w:val="28"/>
          <w:szCs w:val="28"/>
        </w:rPr>
        <w:t xml:space="preserve">«Читаем детям сказки», </w:t>
      </w:r>
      <w:r w:rsidRPr="007303E8">
        <w:rPr>
          <w:rFonts w:ascii="Times New Roman" w:hAnsi="Times New Roman"/>
          <w:sz w:val="28"/>
          <w:szCs w:val="28"/>
        </w:rPr>
        <w:t xml:space="preserve">«Райская птичка», «Жизнь моя песней звенела», «Стихи мои – свидетели живые», «Волонтёр – красноармеец», «Урок цифры», </w:t>
      </w:r>
      <w:r w:rsidRPr="007303E8">
        <w:rPr>
          <w:rFonts w:ascii="Times New Roman" w:hAnsi="Times New Roman"/>
          <w:bCs/>
          <w:sz w:val="28"/>
          <w:szCs w:val="28"/>
        </w:rPr>
        <w:t>«Я стою на пороге Вселенной» и др.</w:t>
      </w:r>
    </w:p>
    <w:p w:rsidR="00015F00" w:rsidRPr="007303E8" w:rsidRDefault="00015F00" w:rsidP="00015F00">
      <w:pPr>
        <w:pStyle w:val="a3"/>
        <w:ind w:firstLine="708"/>
        <w:jc w:val="both"/>
        <w:rPr>
          <w:rFonts w:ascii="Times New Roman" w:hAnsi="Times New Roman"/>
          <w:sz w:val="28"/>
          <w:szCs w:val="28"/>
        </w:rPr>
      </w:pPr>
      <w:r w:rsidRPr="007303E8">
        <w:rPr>
          <w:rFonts w:ascii="Times New Roman" w:hAnsi="Times New Roman"/>
          <w:sz w:val="28"/>
          <w:szCs w:val="28"/>
        </w:rPr>
        <w:t>Информация о деятельности библиотек района постоянно отражается в СМИ. В течение 2021 года на страницах газеты «Восход» опубликовано 39 статей о наиболее интересных массовых мероприятиях. Новостная информация о библиотечных мероприятиях, конкурсах, выставках размещалась на сайте ЦБС, Администрации МО Домбаровский поссовет и Администрации МО Домбаровский район, в социальных сетях «Одноклассники», «ВКонтакте».</w:t>
      </w:r>
    </w:p>
    <w:p w:rsidR="00015F00" w:rsidRPr="007303E8" w:rsidRDefault="00015F00" w:rsidP="00015F00">
      <w:pPr>
        <w:pStyle w:val="a3"/>
        <w:ind w:firstLine="708"/>
        <w:jc w:val="both"/>
        <w:rPr>
          <w:rFonts w:ascii="Times New Roman" w:hAnsi="Times New Roman"/>
          <w:sz w:val="28"/>
          <w:szCs w:val="28"/>
        </w:rPr>
      </w:pPr>
      <w:r w:rsidRPr="007303E8">
        <w:rPr>
          <w:rFonts w:ascii="Times New Roman" w:hAnsi="Times New Roman"/>
          <w:sz w:val="28"/>
          <w:szCs w:val="28"/>
        </w:rPr>
        <w:t>Объем книжного фонда на 01.01.2022 года составил   45583 экз.. Поступило 304 экз. изданий, выбыло 5789 экз. ветхой и устаревшей по содержанию литературы. Подписка на периодические издания: «Аиф», «Комсомольская правда», «Оренбуржье», «Южный Урал», «Восход», «Контингент», «Равенство», «1000 советов», «Непоседа», «Свирелька», «Веселые картинки» и др.</w:t>
      </w:r>
    </w:p>
    <w:p w:rsidR="00015F00" w:rsidRPr="007303E8" w:rsidRDefault="00015F00" w:rsidP="00015F00">
      <w:pPr>
        <w:jc w:val="both"/>
      </w:pPr>
      <w:r w:rsidRPr="007303E8">
        <w:t xml:space="preserve"> Социальное обслуживание населения  </w:t>
      </w:r>
    </w:p>
    <w:p w:rsidR="00015F00" w:rsidRPr="007303E8" w:rsidRDefault="00015F00" w:rsidP="00015F00">
      <w:pPr>
        <w:ind w:firstLine="708"/>
        <w:jc w:val="both"/>
      </w:pPr>
      <w:r w:rsidRPr="007303E8">
        <w:t xml:space="preserve">Социальное обслуживание населения в Домбаровском районе с 01.11.2013 года осуществляет Государственное бюджетное учреждение </w:t>
      </w:r>
      <w:r w:rsidRPr="007303E8">
        <w:lastRenderedPageBreak/>
        <w:t>социального обслуживания Оренбургской области «Комплексный центр социального обслуживания населения» в Домбаровском районе.</w:t>
      </w:r>
    </w:p>
    <w:p w:rsidR="00015F00" w:rsidRPr="007303E8" w:rsidRDefault="00015F00" w:rsidP="00015F00">
      <w:pPr>
        <w:tabs>
          <w:tab w:val="left" w:pos="709"/>
        </w:tabs>
        <w:ind w:firstLine="426"/>
        <w:jc w:val="both"/>
      </w:pPr>
      <w:r w:rsidRPr="007303E8">
        <w:tab/>
        <w:t xml:space="preserve">Общая численность работников КЦСОН, согласно штатному расписанию по состоянию на 01.01.2022 г., составляет </w:t>
      </w:r>
      <w:r w:rsidRPr="007303E8">
        <w:rPr>
          <w:u w:val="single"/>
        </w:rPr>
        <w:t xml:space="preserve">38 </w:t>
      </w:r>
      <w:r w:rsidRPr="007303E8">
        <w:t>шт.ед., в т.ч.:</w:t>
      </w:r>
    </w:p>
    <w:p w:rsidR="00015F00" w:rsidRPr="007303E8" w:rsidRDefault="00015F00" w:rsidP="00015F00">
      <w:pPr>
        <w:pStyle w:val="a3"/>
        <w:tabs>
          <w:tab w:val="left" w:pos="709"/>
          <w:tab w:val="left" w:pos="1276"/>
        </w:tabs>
        <w:jc w:val="both"/>
        <w:rPr>
          <w:rFonts w:ascii="Times New Roman" w:hAnsi="Times New Roman"/>
          <w:sz w:val="28"/>
          <w:szCs w:val="28"/>
        </w:rPr>
      </w:pPr>
      <w:r w:rsidRPr="007303E8">
        <w:rPr>
          <w:rFonts w:ascii="Times New Roman" w:hAnsi="Times New Roman"/>
          <w:sz w:val="28"/>
          <w:szCs w:val="28"/>
        </w:rPr>
        <w:tab/>
        <w:t xml:space="preserve">- 1 комплексное отделение социального обслуживания     -  </w:t>
      </w:r>
      <w:r w:rsidRPr="007303E8">
        <w:rPr>
          <w:rFonts w:ascii="Times New Roman" w:hAnsi="Times New Roman"/>
          <w:sz w:val="28"/>
          <w:szCs w:val="28"/>
          <w:u w:val="single"/>
        </w:rPr>
        <w:t xml:space="preserve">27,0 </w:t>
      </w:r>
      <w:r w:rsidRPr="007303E8">
        <w:rPr>
          <w:rFonts w:ascii="Times New Roman" w:hAnsi="Times New Roman"/>
          <w:sz w:val="28"/>
          <w:szCs w:val="28"/>
        </w:rPr>
        <w:t>шт.ед.;</w:t>
      </w:r>
    </w:p>
    <w:p w:rsidR="00015F00" w:rsidRPr="007303E8" w:rsidRDefault="00015F00" w:rsidP="00015F00">
      <w:pPr>
        <w:pStyle w:val="a3"/>
        <w:tabs>
          <w:tab w:val="left" w:pos="709"/>
          <w:tab w:val="left" w:pos="1276"/>
        </w:tabs>
        <w:rPr>
          <w:rFonts w:ascii="Times New Roman" w:hAnsi="Times New Roman"/>
          <w:sz w:val="28"/>
          <w:szCs w:val="28"/>
        </w:rPr>
      </w:pPr>
      <w:r w:rsidRPr="007303E8">
        <w:rPr>
          <w:rFonts w:ascii="Times New Roman" w:hAnsi="Times New Roman"/>
          <w:sz w:val="28"/>
          <w:szCs w:val="28"/>
        </w:rPr>
        <w:t>- административный аппарат</w:t>
      </w:r>
      <w:r w:rsidRPr="007303E8">
        <w:rPr>
          <w:rFonts w:ascii="Times New Roman" w:hAnsi="Times New Roman"/>
          <w:sz w:val="28"/>
          <w:szCs w:val="28"/>
        </w:rPr>
        <w:tab/>
        <w:t xml:space="preserve">  - </w:t>
      </w:r>
      <w:r w:rsidRPr="007303E8">
        <w:rPr>
          <w:rFonts w:ascii="Times New Roman" w:hAnsi="Times New Roman"/>
          <w:sz w:val="28"/>
          <w:szCs w:val="28"/>
          <w:u w:val="single"/>
        </w:rPr>
        <w:t xml:space="preserve">11,0 </w:t>
      </w:r>
      <w:r w:rsidRPr="007303E8">
        <w:rPr>
          <w:rFonts w:ascii="Times New Roman" w:hAnsi="Times New Roman"/>
          <w:sz w:val="28"/>
          <w:szCs w:val="28"/>
        </w:rPr>
        <w:t>шт. ед.;</w:t>
      </w:r>
    </w:p>
    <w:p w:rsidR="00015F00" w:rsidRPr="007303E8" w:rsidRDefault="00015F00" w:rsidP="00015F00">
      <w:pPr>
        <w:ind w:firstLine="708"/>
        <w:jc w:val="both"/>
      </w:pPr>
      <w:r w:rsidRPr="007303E8">
        <w:t xml:space="preserve">Численность граждан, состоящих на социальном обслуживании на дому, по состоянию на 01.01.2022 г. всего - </w:t>
      </w:r>
      <w:r w:rsidRPr="007303E8">
        <w:rPr>
          <w:u w:val="single"/>
        </w:rPr>
        <w:t xml:space="preserve">317 </w:t>
      </w:r>
      <w:r w:rsidRPr="007303E8">
        <w:t xml:space="preserve">чел. (граждане пожилого возраста и инвалиды – </w:t>
      </w:r>
      <w:r w:rsidRPr="007303E8">
        <w:rPr>
          <w:u w:val="single"/>
        </w:rPr>
        <w:t xml:space="preserve">158 </w:t>
      </w:r>
      <w:r w:rsidRPr="007303E8">
        <w:t xml:space="preserve">чел., дети и их родители – </w:t>
      </w:r>
      <w:r w:rsidRPr="007303E8">
        <w:rPr>
          <w:u w:val="single"/>
        </w:rPr>
        <w:t>159</w:t>
      </w:r>
      <w:r w:rsidRPr="007303E8">
        <w:t xml:space="preserve"> чел.). Обслужено за 2021 год </w:t>
      </w:r>
      <w:r w:rsidRPr="007303E8">
        <w:rPr>
          <w:u w:val="single"/>
        </w:rPr>
        <w:t>660 чел.</w:t>
      </w:r>
      <w:r w:rsidRPr="007303E8">
        <w:t xml:space="preserve">  </w:t>
      </w:r>
    </w:p>
    <w:p w:rsidR="00015F00" w:rsidRPr="007303E8" w:rsidRDefault="00015F00" w:rsidP="00015F00">
      <w:pPr>
        <w:ind w:firstLine="708"/>
        <w:jc w:val="both"/>
      </w:pPr>
      <w:r w:rsidRPr="007303E8">
        <w:t>На соц.обслуживании в КЦСОН состоят 7 чел., из них:  6 чел.- труженики тыла, 1 чел. – ИВОВ.</w:t>
      </w:r>
    </w:p>
    <w:p w:rsidR="00015F00" w:rsidRPr="007303E8" w:rsidRDefault="00015F00" w:rsidP="00015F00">
      <w:pPr>
        <w:ind w:firstLine="708"/>
        <w:jc w:val="both"/>
      </w:pPr>
      <w:r w:rsidRPr="007303E8">
        <w:t xml:space="preserve">Учреждением осуществляется волонтерская деятельность, в т.ч. с привлечением «Серебряных волонтеров» - </w:t>
      </w:r>
      <w:r w:rsidRPr="007303E8">
        <w:rPr>
          <w:u w:val="single"/>
        </w:rPr>
        <w:t xml:space="preserve">6 </w:t>
      </w:r>
      <w:r w:rsidRPr="007303E8">
        <w:t xml:space="preserve">чел., КЦСОН организовывает и принимает участие в социально-значимых акциях, мероприятиях. В феврале проведен конкурс «Лучшая многодетная семья», победитель муниципального этапа семья Бурамбаевой К.Ж. была номинирована на областной этап конкурса; </w:t>
      </w:r>
    </w:p>
    <w:p w:rsidR="00015F00" w:rsidRPr="007303E8" w:rsidRDefault="00015F00" w:rsidP="00015F00">
      <w:pPr>
        <w:jc w:val="both"/>
      </w:pPr>
      <w:r w:rsidRPr="007303E8">
        <w:t xml:space="preserve">   - проведен конкурс «Семья года»  по 7-ми номинациям на премию главы района, из 7 участников данного конкурса из п.Домбаровский приняли участие 3 семьи, из других населенных пунктов районе 4 семьи.; </w:t>
      </w:r>
    </w:p>
    <w:p w:rsidR="00015F00" w:rsidRPr="007303E8" w:rsidRDefault="00015F00" w:rsidP="00015F00">
      <w:pPr>
        <w:jc w:val="both"/>
      </w:pPr>
      <w:r w:rsidRPr="007303E8">
        <w:t xml:space="preserve">      - в 76-ую годовщину со Дня Великой Победы над фашистами не остались без внимания наши участники войны и труженики тыла, граждане категории «Дети войны», все они награждены памятными медалями;  </w:t>
      </w:r>
    </w:p>
    <w:p w:rsidR="00015F00" w:rsidRPr="007303E8" w:rsidRDefault="00015F00" w:rsidP="00015F00">
      <w:pPr>
        <w:jc w:val="both"/>
      </w:pPr>
      <w:r w:rsidRPr="007303E8">
        <w:t xml:space="preserve">  - проведены мероприятия для детей (конкурсы стихов, рисунков, выставки, в том числе онлайн</w:t>
      </w:r>
      <w:r>
        <w:t xml:space="preserve"> </w:t>
      </w:r>
      <w:r w:rsidRPr="007303E8">
        <w:t>-</w:t>
      </w:r>
      <w:r>
        <w:t xml:space="preserve"> </w:t>
      </w:r>
      <w:r w:rsidRPr="007303E8">
        <w:t xml:space="preserve">мероприятия) «День защиты детей», «День детства», 64 детям-инвалидам были в праздник вручены сладкие подарки; </w:t>
      </w:r>
    </w:p>
    <w:p w:rsidR="00015F00" w:rsidRPr="007303E8" w:rsidRDefault="00015F00" w:rsidP="00015F00">
      <w:pPr>
        <w:jc w:val="both"/>
      </w:pPr>
      <w:r w:rsidRPr="007303E8">
        <w:t>- для 300 граждан пожилого возраста ко Дню пожилого человека – акции «Забота и милосердие», «Социальная услуга в подарок»;</w:t>
      </w:r>
    </w:p>
    <w:p w:rsidR="00015F00" w:rsidRPr="007303E8" w:rsidRDefault="00015F00" w:rsidP="00015F00">
      <w:pPr>
        <w:jc w:val="both"/>
      </w:pPr>
      <w:r w:rsidRPr="007303E8">
        <w:t xml:space="preserve">   - приняли участие в акциях «Помоги большой семье» (в рамках данной акции КЦСОН привлек спонсоров, которые 13 (тринадцать) семей, имеющих 6 и более детей, в социально-опасном положении, малообеспеченные, ежемесячно обеспечивали продуктовыми наборами и мясом); </w:t>
      </w:r>
    </w:p>
    <w:p w:rsidR="00015F00" w:rsidRPr="007303E8" w:rsidRDefault="00015F00" w:rsidP="00015F00">
      <w:pPr>
        <w:jc w:val="both"/>
      </w:pPr>
      <w:r w:rsidRPr="007303E8">
        <w:t xml:space="preserve">   - в рамках акции «Соберём ребенка в школу» из 19-ти семей 32 ребенка к школе получили в подарок школьные канцелярские принадлежности, портфели, спортивную и школьную формы, обувь;</w:t>
      </w:r>
    </w:p>
    <w:p w:rsidR="00015F00" w:rsidRPr="007303E8" w:rsidRDefault="00015F00" w:rsidP="00015F00">
      <w:pPr>
        <w:jc w:val="both"/>
      </w:pPr>
      <w:r w:rsidRPr="007303E8">
        <w:t xml:space="preserve">   - в рамках акции «Мечтай со мной» КЦСОН осуществил мечту 4- граждан (2-х граждан пожилого возраста, 2-х детей, в том числе девочки – ребенка-инвалида);</w:t>
      </w:r>
    </w:p>
    <w:p w:rsidR="00015F00" w:rsidRPr="007303E8" w:rsidRDefault="00015F00" w:rsidP="00015F00">
      <w:pPr>
        <w:jc w:val="both"/>
      </w:pPr>
      <w:r w:rsidRPr="007303E8">
        <w:t xml:space="preserve">   - КЦСОН поддержал общественную инициативу #ЩедрыйВторник, в рамках акции в ноябре 2021 года устанавливали Полки Добра в продуктовых магазинах поселка, оказана адресная помощь остро нуждающимся семьям.</w:t>
      </w:r>
    </w:p>
    <w:p w:rsidR="00015F00" w:rsidRPr="007303E8" w:rsidRDefault="00015F00" w:rsidP="00015F00">
      <w:pPr>
        <w:ind w:firstLine="708"/>
        <w:jc w:val="both"/>
      </w:pPr>
      <w:r w:rsidRPr="007303E8">
        <w:t>С 01.01.2019 г. функционирует пункт проката технических средств реабилитации (ТСР) инвалидов. В учреждении имеется 15 единиц ТСР, в течение 2021 года в пользовании были 14 ед. ТСР;</w:t>
      </w:r>
    </w:p>
    <w:p w:rsidR="00015F00" w:rsidRPr="007303E8" w:rsidRDefault="00015F00" w:rsidP="00015F00">
      <w:pPr>
        <w:ind w:firstLine="708"/>
        <w:jc w:val="both"/>
      </w:pPr>
      <w:r w:rsidRPr="007303E8">
        <w:lastRenderedPageBreak/>
        <w:t>В учреждении для организации культурно-досуговых и спортивных мероприятий действуют клубы для граждан пожилого возраста «Активное долголетие», «Элегантный возраст», «Хозяюшка». Активно, весело в клубах проводят время 53 чел. Созданы онлайн-группы «Бабушки-онлайн», «Счастливое детство», «Преодоление» в социальных сетях  для проведения различных мероприятий, оказания социальных  услуг дистанционно для разных категорий граждан.  Для родителей и законных представителей детей-инвалидов организована «Школа поддержки»</w:t>
      </w:r>
      <w:r w:rsidRPr="007303E8">
        <w:tab/>
      </w:r>
    </w:p>
    <w:p w:rsidR="00015F00" w:rsidRPr="007303E8" w:rsidRDefault="00015F00" w:rsidP="00015F00">
      <w:pPr>
        <w:jc w:val="both"/>
      </w:pPr>
      <w:r w:rsidRPr="007303E8">
        <w:t xml:space="preserve">       В детском оздоровительном  лагере  «Сокол» Домбаровского района в 2021 году оздоровилось 142 ребенка. Отдыхали дети не только нашего района, но и дети из г.Ясного, Светлого, г.Оренбурга.</w:t>
      </w:r>
    </w:p>
    <w:p w:rsidR="00015F00" w:rsidRPr="007303E8" w:rsidRDefault="00015F00" w:rsidP="00015F00">
      <w:pPr>
        <w:jc w:val="both"/>
      </w:pPr>
      <w:r w:rsidRPr="007303E8">
        <w:t xml:space="preserve">      В рамках исполнения  Закона Оренбургской области от 16.04.2020 №2180/581-</w:t>
      </w:r>
      <w:r w:rsidRPr="007303E8">
        <w:rPr>
          <w:lang w:val="en-US"/>
        </w:rPr>
        <w:t>VI</w:t>
      </w:r>
      <w:r w:rsidRPr="007303E8">
        <w:t>-ОЗ «О предоставлении отдельных видов государственной социальной помощи в Оренбургской области», в 2021 году 39 жителей Домбаровского района  получили государственную социальную помощь на основании социального контракта, в том числе:</w:t>
      </w:r>
    </w:p>
    <w:p w:rsidR="00015F00" w:rsidRPr="007303E8" w:rsidRDefault="00015F00" w:rsidP="00015F00">
      <w:pPr>
        <w:jc w:val="both"/>
      </w:pPr>
      <w:r w:rsidRPr="007303E8">
        <w:t xml:space="preserve">- на осуществление индивидуальной предпринимательской деятельности - 11 человек, </w:t>
      </w:r>
    </w:p>
    <w:p w:rsidR="00015F00" w:rsidRPr="007303E8" w:rsidRDefault="00015F00" w:rsidP="00015F00">
      <w:pPr>
        <w:jc w:val="both"/>
      </w:pPr>
      <w:r w:rsidRPr="007303E8">
        <w:t xml:space="preserve">- на развитие личного подсобного хозяйства - 14 человек, </w:t>
      </w:r>
    </w:p>
    <w:p w:rsidR="00015F00" w:rsidRPr="007303E8" w:rsidRDefault="00015F00" w:rsidP="00015F00">
      <w:pPr>
        <w:jc w:val="both"/>
      </w:pPr>
      <w:r w:rsidRPr="007303E8">
        <w:t xml:space="preserve">- по поиску работы - 6 человек; </w:t>
      </w:r>
    </w:p>
    <w:p w:rsidR="00015F00" w:rsidRDefault="00015F00" w:rsidP="00015F00">
      <w:pPr>
        <w:jc w:val="both"/>
      </w:pPr>
      <w:r w:rsidRPr="007303E8">
        <w:t>- и иные мероприятия, направленные на преодоление трудной жизненной ситуации (приобретение лекарственных препаратов, приобретение товаров первой необходимости) - 8 человек.</w:t>
      </w:r>
    </w:p>
    <w:p w:rsidR="00015F00" w:rsidRPr="007303E8" w:rsidRDefault="00015F00" w:rsidP="00015F00">
      <w:pPr>
        <w:jc w:val="both"/>
      </w:pPr>
    </w:p>
    <w:p w:rsidR="00015F00" w:rsidRPr="007303E8" w:rsidRDefault="00015F00" w:rsidP="00015F00">
      <w:pPr>
        <w:shd w:val="clear" w:color="auto" w:fill="FFFFFF"/>
        <w:ind w:left="131" w:right="131"/>
        <w:jc w:val="both"/>
        <w:rPr>
          <w:b/>
          <w:color w:val="222222"/>
        </w:rPr>
      </w:pPr>
      <w:r w:rsidRPr="007303E8">
        <w:rPr>
          <w:b/>
          <w:bCs/>
          <w:color w:val="222222"/>
        </w:rPr>
        <w:t>Всероссийская перепись населения, выборные кампании</w:t>
      </w:r>
    </w:p>
    <w:p w:rsidR="00015F00" w:rsidRPr="007303E8" w:rsidRDefault="00015F00" w:rsidP="00015F00">
      <w:pPr>
        <w:shd w:val="clear" w:color="auto" w:fill="FFFFFF"/>
        <w:ind w:left="131" w:right="131"/>
        <w:jc w:val="both"/>
        <w:rPr>
          <w:color w:val="222222"/>
        </w:rPr>
      </w:pPr>
      <w:r w:rsidRPr="007303E8">
        <w:rPr>
          <w:color w:val="222222"/>
        </w:rPr>
        <w:t xml:space="preserve">         2021 год войдет в историю России как год Всероссийской переписи населения. В рамках подготовки и проведения к этой кампании, которая должна была состояться еще в 2020 году, но была перенесена из-за пандемии коронавируса, администрация поселка оказывала активное содействие органам государственной статистики: были проведены мероприятия по упорядочению адресного хозяйства в районном центре и селах сельского поселения, по подбору переписного персонала, по сверке и актуализации электронной похозяйственной базы. Благодаря этому переписная кампания в  сельском поселении прошла слаженно, в установленный срок и без сбоев.</w:t>
      </w:r>
    </w:p>
    <w:p w:rsidR="00015F00" w:rsidRPr="007303E8" w:rsidRDefault="00015F00" w:rsidP="00015F00">
      <w:pPr>
        <w:shd w:val="clear" w:color="auto" w:fill="FFFFFF"/>
        <w:ind w:left="131" w:right="131"/>
        <w:jc w:val="both"/>
        <w:rPr>
          <w:color w:val="222222"/>
        </w:rPr>
      </w:pPr>
      <w:r w:rsidRPr="007303E8">
        <w:rPr>
          <w:color w:val="222222"/>
        </w:rPr>
        <w:t xml:space="preserve">       19 сентября 2021 года на территории Домбаровского поссовета как и по всей России прошла важная политическая кампания – выборы депутатов Государственной Думы, в Законодательное Собрание Оренбургской области, в этот же день в сельском поселении были проведены  довыборы депутатов в представительный  орган 2-го созыва.</w:t>
      </w:r>
    </w:p>
    <w:p w:rsidR="00015F00" w:rsidRPr="007303E8" w:rsidRDefault="00015F00" w:rsidP="00015F00">
      <w:pPr>
        <w:jc w:val="both"/>
        <w:rPr>
          <w:color w:val="222222"/>
          <w:shd w:val="clear" w:color="auto" w:fill="FFFFFF"/>
        </w:rPr>
      </w:pPr>
      <w:r w:rsidRPr="007303E8">
        <w:rPr>
          <w:color w:val="222222"/>
          <w:shd w:val="clear" w:color="auto" w:fill="FFFFFF"/>
        </w:rPr>
        <w:t xml:space="preserve">      В рамках организации и проведения этих политических кампаний на территории сельского поселения было создано 10 избирательных участков. На работу комиссии из бюджета сельского поселения было выделено 300 тысяч рублей. </w:t>
      </w:r>
    </w:p>
    <w:p w:rsidR="00015F00" w:rsidRPr="007303E8" w:rsidRDefault="00015F00" w:rsidP="00015F00">
      <w:pPr>
        <w:jc w:val="both"/>
        <w:rPr>
          <w:color w:val="222222"/>
          <w:shd w:val="clear" w:color="auto" w:fill="FFFFFF"/>
        </w:rPr>
      </w:pPr>
      <w:r w:rsidRPr="007303E8">
        <w:rPr>
          <w:color w:val="222222"/>
          <w:shd w:val="clear" w:color="auto" w:fill="FFFFFF"/>
        </w:rPr>
        <w:lastRenderedPageBreak/>
        <w:t xml:space="preserve">Выборные кампании как депутатов Госдумы, Заксоба, так и поселенческих депутатов – прошли организовано и при неплохой явке избирателей. Отстаивать свои интересы на федеральном уровне домбаровцы доверили Виктору Заварзину,  в Законодательное Собрание Ращупкину Достойные люди вошли и в состав депутатского корпуса Домбаровского поссовета. Правильному выбору способствовала и грамотно проведенная кандидатами в депутаты подготовительная кампания – изготавливались и распространялись листовки, работали агитаторы, проводились встречи с избирателями. </w:t>
      </w:r>
    </w:p>
    <w:p w:rsidR="00015F00" w:rsidRDefault="00015F00" w:rsidP="00015F00">
      <w:pPr>
        <w:jc w:val="both"/>
        <w:rPr>
          <w:color w:val="222222"/>
          <w:shd w:val="clear" w:color="auto" w:fill="FFFFFF"/>
        </w:rPr>
      </w:pPr>
      <w:r w:rsidRPr="007303E8">
        <w:rPr>
          <w:color w:val="222222"/>
          <w:shd w:val="clear" w:color="auto" w:fill="FFFFFF"/>
        </w:rPr>
        <w:t xml:space="preserve">       Первое заседание обновленного депутатского корпуса, а также последующая работа, в том числе по принятию проекта бюджета на 2022 год, показала, что такой сплав молодости и опыта – очень действенный и правильный: все избранные депутаты активны, грамотны и небезразличны к проблемам земляков – своих избирателей.</w:t>
      </w:r>
    </w:p>
    <w:p w:rsidR="00015F00" w:rsidRPr="007303E8" w:rsidRDefault="00015F00" w:rsidP="00015F00">
      <w:pPr>
        <w:jc w:val="both"/>
      </w:pPr>
    </w:p>
    <w:p w:rsidR="00015F00" w:rsidRPr="007303E8" w:rsidRDefault="00015F00" w:rsidP="00015F00">
      <w:pPr>
        <w:shd w:val="clear" w:color="auto" w:fill="FFFFFF"/>
        <w:ind w:left="131" w:right="131"/>
        <w:jc w:val="both"/>
        <w:rPr>
          <w:b/>
          <w:color w:val="222222"/>
        </w:rPr>
      </w:pPr>
      <w:r w:rsidRPr="007303E8">
        <w:rPr>
          <w:b/>
          <w:bCs/>
          <w:color w:val="222222"/>
        </w:rPr>
        <w:t xml:space="preserve">             Уважаемые жители Домбаровского поссовета!</w:t>
      </w:r>
    </w:p>
    <w:p w:rsidR="00015F00" w:rsidRPr="007303E8" w:rsidRDefault="00015F00" w:rsidP="00015F00">
      <w:pPr>
        <w:shd w:val="clear" w:color="auto" w:fill="FFFFFF"/>
        <w:ind w:left="131" w:right="131"/>
        <w:jc w:val="both"/>
        <w:rPr>
          <w:color w:val="222222"/>
        </w:rPr>
      </w:pPr>
      <w:r w:rsidRPr="007303E8">
        <w:rPr>
          <w:color w:val="222222"/>
        </w:rPr>
        <w:t xml:space="preserve">Я в полной мере отдаю себе отчет в том, что у нас еще много нерешенных проблем, многое еще предстоит сделать, рассчитывая не только на бюджетные средства, но и на помощь и поддержку населения, предпринимателей, руководителей предприятий и организаций. Такую поддержку и помощь мы получали и получаем довольно часто. И гордимся тем, что у нас есть костяк предпринимателей и руководителей, которые всегда охотно откликаются на проблемы и нужды муниципалитета. </w:t>
      </w:r>
    </w:p>
    <w:p w:rsidR="0097571F" w:rsidRDefault="0097571F"/>
    <w:sectPr w:rsidR="0097571F" w:rsidSect="00975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5F00"/>
    <w:rsid w:val="00013478"/>
    <w:rsid w:val="00015F00"/>
    <w:rsid w:val="0015570E"/>
    <w:rsid w:val="00156ED2"/>
    <w:rsid w:val="001727BA"/>
    <w:rsid w:val="00193C2B"/>
    <w:rsid w:val="001F4B11"/>
    <w:rsid w:val="0026115B"/>
    <w:rsid w:val="00294721"/>
    <w:rsid w:val="002C680F"/>
    <w:rsid w:val="0032550F"/>
    <w:rsid w:val="0036486B"/>
    <w:rsid w:val="003854A4"/>
    <w:rsid w:val="003A1237"/>
    <w:rsid w:val="003C1945"/>
    <w:rsid w:val="003D1449"/>
    <w:rsid w:val="003E0484"/>
    <w:rsid w:val="00417025"/>
    <w:rsid w:val="00434097"/>
    <w:rsid w:val="00457837"/>
    <w:rsid w:val="004A45A8"/>
    <w:rsid w:val="004B5C0A"/>
    <w:rsid w:val="00503956"/>
    <w:rsid w:val="00520AE7"/>
    <w:rsid w:val="00545DDC"/>
    <w:rsid w:val="0057039C"/>
    <w:rsid w:val="00592255"/>
    <w:rsid w:val="005A1CFF"/>
    <w:rsid w:val="005C6EB3"/>
    <w:rsid w:val="00605CA5"/>
    <w:rsid w:val="00642BE9"/>
    <w:rsid w:val="006511E9"/>
    <w:rsid w:val="006516A5"/>
    <w:rsid w:val="006745D8"/>
    <w:rsid w:val="006979C8"/>
    <w:rsid w:val="00697FAC"/>
    <w:rsid w:val="006A54E7"/>
    <w:rsid w:val="006D0D39"/>
    <w:rsid w:val="006F2EC2"/>
    <w:rsid w:val="00725D9F"/>
    <w:rsid w:val="007521BB"/>
    <w:rsid w:val="007A6E99"/>
    <w:rsid w:val="007B1D75"/>
    <w:rsid w:val="007D45BC"/>
    <w:rsid w:val="008227F4"/>
    <w:rsid w:val="0088155D"/>
    <w:rsid w:val="00882899"/>
    <w:rsid w:val="00940F8D"/>
    <w:rsid w:val="00944980"/>
    <w:rsid w:val="00974C06"/>
    <w:rsid w:val="0097571F"/>
    <w:rsid w:val="00993077"/>
    <w:rsid w:val="009A40BE"/>
    <w:rsid w:val="009B707A"/>
    <w:rsid w:val="009D5627"/>
    <w:rsid w:val="00A81DE1"/>
    <w:rsid w:val="00B05F7A"/>
    <w:rsid w:val="00B25436"/>
    <w:rsid w:val="00B47DB8"/>
    <w:rsid w:val="00B70D8E"/>
    <w:rsid w:val="00B93568"/>
    <w:rsid w:val="00BA73E4"/>
    <w:rsid w:val="00C30BD7"/>
    <w:rsid w:val="00C50F33"/>
    <w:rsid w:val="00C713AB"/>
    <w:rsid w:val="00C730CD"/>
    <w:rsid w:val="00CB6ADF"/>
    <w:rsid w:val="00D25E1B"/>
    <w:rsid w:val="00D40766"/>
    <w:rsid w:val="00D52141"/>
    <w:rsid w:val="00DD2556"/>
    <w:rsid w:val="00DF48C3"/>
    <w:rsid w:val="00E300DD"/>
    <w:rsid w:val="00E66BCB"/>
    <w:rsid w:val="00EB2EAF"/>
    <w:rsid w:val="00EE5E5F"/>
    <w:rsid w:val="00EF1E96"/>
    <w:rsid w:val="00F41CF7"/>
    <w:rsid w:val="00F474F4"/>
    <w:rsid w:val="00F55AF0"/>
    <w:rsid w:val="00FA06A8"/>
    <w:rsid w:val="00FB7C25"/>
    <w:rsid w:val="00FC4517"/>
    <w:rsid w:val="00FD3249"/>
    <w:rsid w:val="00FF07C9"/>
    <w:rsid w:val="00FF0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F0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5F00"/>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015F0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4542</Words>
  <Characters>25894</Characters>
  <Application>Microsoft Office Word</Application>
  <DocSecurity>0</DocSecurity>
  <Lines>215</Lines>
  <Paragraphs>60</Paragraphs>
  <ScaleCrop>false</ScaleCrop>
  <Company>Reanimator Extreme Edition</Company>
  <LinksUpToDate>false</LinksUpToDate>
  <CharactersWithSpaces>30376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possovet</dc:creator>
  <cp:keywords/>
  <dc:description/>
  <cp:lastModifiedBy>possovet</cp:lastModifiedBy>
  <cp:revision>2</cp:revision>
  <dcterms:created xsi:type="dcterms:W3CDTF">2023-03-28T09:32:00Z</dcterms:created>
  <dcterms:modified xsi:type="dcterms:W3CDTF">2023-03-28T09:33:00Z</dcterms:modified>
</cp:coreProperties>
</file>